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717D453F"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8F49A6">
        <w:rPr>
          <w:rFonts w:ascii="Times New Roman" w:hAnsi="Times New Roman" w:cs="Times New Roman"/>
          <w:b/>
          <w:sz w:val="26"/>
          <w:szCs w:val="26"/>
        </w:rPr>
        <w:t>MÔI TRƯỜNG</w:t>
      </w:r>
    </w:p>
    <w:p w14:paraId="26A3722F" w14:textId="432B6860" w:rsidR="0096610B" w:rsidRPr="0096610B" w:rsidRDefault="0096610B" w:rsidP="00710A76">
      <w:pPr>
        <w:spacing w:before="60" w:after="60" w:line="276"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Sở </w:t>
      </w:r>
      <w:r w:rsidR="008F49A6">
        <w:rPr>
          <w:rFonts w:ascii="Times New Roman" w:hAnsi="Times New Roman" w:cs="Times New Roman"/>
          <w:i/>
          <w:color w:val="FF0000"/>
          <w:sz w:val="26"/>
          <w:szCs w:val="26"/>
        </w:rPr>
        <w:t>Tài nguyên và Môi trường</w:t>
      </w:r>
      <w:r>
        <w:rPr>
          <w:rFonts w:ascii="Times New Roman" w:hAnsi="Times New Roman" w:cs="Times New Roman"/>
          <w:i/>
          <w:color w:val="FF0000"/>
          <w:sz w:val="26"/>
          <w:szCs w:val="26"/>
        </w:rPr>
        <w:t xml:space="preserve"> </w:t>
      </w:r>
      <w:r w:rsidR="00E32E63">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proofErr w:type="gramStart"/>
      <w:r w:rsidRPr="00977BC7">
        <w:rPr>
          <w:rFonts w:ascii="Times New Roman" w:hAnsi="Times New Roman" w:cs="Times New Roman"/>
          <w:sz w:val="26"/>
          <w:szCs w:val="26"/>
          <w:lang w:val="fr-FR"/>
        </w:rPr>
        <w:t>Email:</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Cơ </w:t>
      </w:r>
      <w:proofErr w:type="gramStart"/>
      <w:r w:rsidRPr="00977BC7">
        <w:rPr>
          <w:rFonts w:ascii="Times New Roman" w:hAnsi="Times New Roman" w:cs="Times New Roman"/>
          <w:sz w:val="26"/>
          <w:szCs w:val="26"/>
          <w:lang w:val="fr-FR"/>
        </w:rPr>
        <w:t>quan:</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Chức </w:t>
      </w:r>
      <w:proofErr w:type="gramStart"/>
      <w:r w:rsidRPr="00977BC7">
        <w:rPr>
          <w:rFonts w:ascii="Times New Roman" w:hAnsi="Times New Roman" w:cs="Times New Roman"/>
          <w:sz w:val="26"/>
          <w:szCs w:val="26"/>
          <w:lang w:val="fr-FR"/>
        </w:rPr>
        <w:t>vụ:</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5CE933A5" w:rsidR="009774BE" w:rsidRPr="009774BE" w:rsidRDefault="00E32E63"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định hướ</w:t>
      </w:r>
      <w:r w:rsidR="00607926">
        <w:rPr>
          <w:rFonts w:ascii="Times New Roman" w:hAnsi="Times New Roman" w:cs="Times New Roman"/>
          <w:sz w:val="26"/>
          <w:szCs w:val="26"/>
          <w:lang w:val="pt-BR"/>
        </w:rPr>
        <w:t xml:space="preserve">ng về quản lý </w:t>
      </w:r>
      <w:r w:rsidR="008F49A6">
        <w:rPr>
          <w:rFonts w:ascii="Times New Roman" w:hAnsi="Times New Roman" w:cs="Times New Roman"/>
          <w:sz w:val="26"/>
          <w:szCs w:val="26"/>
          <w:lang w:val="pt-BR"/>
        </w:rPr>
        <w:t>môi trường</w:t>
      </w:r>
      <w:r w:rsidR="00607926">
        <w:rPr>
          <w:rFonts w:ascii="Times New Roman" w:hAnsi="Times New Roman" w:cs="Times New Roman"/>
          <w:sz w:val="26"/>
          <w:szCs w:val="26"/>
          <w:lang w:val="pt-BR"/>
        </w:rPr>
        <w:t xml:space="preserve"> thông minh</w:t>
      </w:r>
      <w:r w:rsidR="00E72872">
        <w:rPr>
          <w:rFonts w:ascii="Times New Roman" w:hAnsi="Times New Roman" w:cs="Times New Roman"/>
          <w:sz w:val="26"/>
          <w:szCs w:val="26"/>
          <w:lang w:val="pt-BR"/>
        </w:rPr>
        <w:t xml:space="preserve">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3B0F0687"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E32E63">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51251599"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E32E63">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6946D1BE"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cam kết của Lãnh đạo trong định hướng </w:t>
      </w:r>
      <w:r w:rsidR="00D57B0A">
        <w:rPr>
          <w:rFonts w:ascii="Times New Roman" w:hAnsi="Times New Roman" w:cs="Times New Roman"/>
          <w:sz w:val="26"/>
          <w:szCs w:val="26"/>
          <w:lang w:val="pt-BR"/>
        </w:rPr>
        <w:t xml:space="preserve">về quản lý </w:t>
      </w:r>
      <w:r w:rsidR="008F49A6">
        <w:rPr>
          <w:rFonts w:ascii="Times New Roman" w:hAnsi="Times New Roman" w:cs="Times New Roman"/>
          <w:sz w:val="26"/>
          <w:szCs w:val="26"/>
          <w:lang w:val="pt-BR"/>
        </w:rPr>
        <w:t>môi trường</w:t>
      </w:r>
      <w:r w:rsidR="00D57B0A">
        <w:rPr>
          <w:rFonts w:ascii="Times New Roman" w:hAnsi="Times New Roman" w:cs="Times New Roman"/>
          <w:sz w:val="26"/>
          <w:szCs w:val="26"/>
          <w:lang w:val="pt-BR"/>
        </w:rPr>
        <w:t xml:space="preserve"> thông minh</w:t>
      </w:r>
      <w:r w:rsidRPr="009750FF">
        <w:rPr>
          <w:rFonts w:ascii="Times New Roman" w:hAnsi="Times New Roman" w:cs="Times New Roman"/>
          <w:sz w:val="26"/>
          <w:szCs w:val="26"/>
          <w:lang w:val="pt-BR"/>
        </w:rPr>
        <w:t>, anh chị vui lòng trả lời những câu hỏi sau:</w:t>
      </w:r>
    </w:p>
    <w:p w14:paraId="430D884E" w14:textId="0997F9A6" w:rsidR="00A27BB6" w:rsidRPr="009750FF" w:rsidRDefault="00A27BB6" w:rsidP="008E207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E32E63">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w:t>
      </w:r>
      <w:r w:rsidR="00D57B0A">
        <w:rPr>
          <w:rFonts w:ascii="Times New Roman" w:hAnsi="Times New Roman" w:cs="Times New Roman"/>
          <w:sz w:val="26"/>
          <w:szCs w:val="26"/>
          <w:lang w:val="pt-BR"/>
        </w:rPr>
        <w:t xml:space="preserve">về quản lý </w:t>
      </w:r>
      <w:r w:rsidR="008F49A6">
        <w:rPr>
          <w:rFonts w:ascii="Times New Roman" w:hAnsi="Times New Roman" w:cs="Times New Roman"/>
          <w:sz w:val="26"/>
          <w:szCs w:val="26"/>
          <w:lang w:val="pt-BR"/>
        </w:rPr>
        <w:t>môi trường</w:t>
      </w:r>
      <w:r w:rsidR="00D57B0A">
        <w:rPr>
          <w:rFonts w:ascii="Times New Roman" w:hAnsi="Times New Roman" w:cs="Times New Roman"/>
          <w:sz w:val="26"/>
          <w:szCs w:val="26"/>
          <w:lang w:val="pt-BR"/>
        </w:rPr>
        <w:t xml:space="preserve"> thông minh </w:t>
      </w:r>
      <w:r w:rsidRPr="009750FF">
        <w:rPr>
          <w:rFonts w:ascii="Times New Roman" w:hAnsi="Times New Roman" w:cs="Times New Roman"/>
          <w:sz w:val="26"/>
          <w:szCs w:val="26"/>
        </w:rPr>
        <w:t>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0F969DA4"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E32E63">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 án </w:t>
      </w:r>
      <w:r w:rsidR="00D57B0A">
        <w:rPr>
          <w:rFonts w:ascii="Times New Roman" w:hAnsi="Times New Roman" w:cs="Times New Roman"/>
          <w:sz w:val="26"/>
          <w:szCs w:val="26"/>
          <w:lang w:val="pt-BR"/>
        </w:rPr>
        <w:t xml:space="preserve">về quản lý </w:t>
      </w:r>
      <w:r w:rsidR="008F49A6">
        <w:rPr>
          <w:rFonts w:ascii="Times New Roman" w:hAnsi="Times New Roman" w:cs="Times New Roman"/>
          <w:sz w:val="26"/>
          <w:szCs w:val="26"/>
          <w:lang w:val="pt-BR"/>
        </w:rPr>
        <w:t>môi trường</w:t>
      </w:r>
      <w:r w:rsidR="00D57B0A">
        <w:rPr>
          <w:rFonts w:ascii="Times New Roman" w:hAnsi="Times New Roman" w:cs="Times New Roman"/>
          <w:sz w:val="26"/>
          <w:szCs w:val="26"/>
          <w:lang w:val="pt-BR"/>
        </w:rPr>
        <w:t xml:space="preserve">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1128C7F4"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E32E63">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58ADC731"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E32E63">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5617B182" w:rsidR="000767A1" w:rsidRPr="009750FF" w:rsidRDefault="00E32E63"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68DE2A65" w:rsidR="000767A1" w:rsidRPr="009750FF" w:rsidRDefault="00E32E63"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51D64305"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E32E63">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78F3F7CD" w:rsidR="000767A1" w:rsidRPr="009750FF" w:rsidRDefault="00E32E63"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60B8E5B1" w:rsidR="000767A1" w:rsidRPr="009750FF" w:rsidRDefault="00E32E63"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221892FF"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E32E63">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8917B7">
        <w:rPr>
          <w:rFonts w:ascii="Times New Roman" w:hAnsi="Times New Roman" w:cs="Times New Roman"/>
          <w:sz w:val="26"/>
          <w:szCs w:val="26"/>
        </w:rPr>
        <w:t>a ngành</w:t>
      </w:r>
      <w:r w:rsidR="00D46FC8" w:rsidRPr="008877A9">
        <w:rPr>
          <w:rFonts w:ascii="Times New Roman" w:hAnsi="Times New Roman" w:cs="Times New Roman"/>
          <w:sz w:val="26"/>
          <w:szCs w:val="26"/>
        </w:rPr>
        <w:t xml:space="preserve"> 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5AEF24BE"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 xml:space="preserve">Đánh giá về sự tham gia của các thành phần nói trên vào việc khởi xướng đổi mới, sáng tạo hoặc dự án </w:t>
      </w:r>
      <w:r w:rsidR="00D57B0A">
        <w:rPr>
          <w:rFonts w:ascii="Times New Roman" w:hAnsi="Times New Roman" w:cs="Times New Roman"/>
          <w:sz w:val="26"/>
          <w:szCs w:val="26"/>
          <w:lang w:val="pt-BR"/>
        </w:rPr>
        <w:t xml:space="preserve">về quản lý </w:t>
      </w:r>
      <w:r w:rsidR="008F49A6">
        <w:rPr>
          <w:rFonts w:ascii="Times New Roman" w:hAnsi="Times New Roman" w:cs="Times New Roman"/>
          <w:sz w:val="26"/>
          <w:szCs w:val="26"/>
          <w:lang w:val="pt-BR"/>
        </w:rPr>
        <w:t>môi trường</w:t>
      </w:r>
      <w:r w:rsidR="00D57B0A">
        <w:rPr>
          <w:rFonts w:ascii="Times New Roman" w:hAnsi="Times New Roman" w:cs="Times New Roman"/>
          <w:sz w:val="26"/>
          <w:szCs w:val="26"/>
          <w:lang w:val="pt-BR"/>
        </w:rPr>
        <w:t xml:space="preserve">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65324DBF"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E32E63">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w:t>
      </w:r>
      <w:r w:rsidR="008E207E">
        <w:rPr>
          <w:rFonts w:ascii="Times New Roman" w:hAnsi="Times New Roman" w:cs="Times New Roman"/>
          <w:sz w:val="26"/>
          <w:szCs w:val="26"/>
        </w:rPr>
        <w:t>a 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2B994B10"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E32E63">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003B6E79" w:rsidR="004C13B2" w:rsidRPr="00B638B6"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05DEB27D"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E32E63">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4BBE6CAF"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1F195999"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w:t>
      </w:r>
      <w:r w:rsidR="00D3107A">
        <w:rPr>
          <w:rFonts w:ascii="Times New Roman" w:hAnsi="Times New Roman" w:cs="Times New Roman"/>
          <w:sz w:val="26"/>
          <w:szCs w:val="26"/>
        </w:rPr>
        <w:t xml:space="preserve"> </w:t>
      </w:r>
      <w:r w:rsidR="007732D6">
        <w:rPr>
          <w:rFonts w:ascii="Times New Roman" w:hAnsi="Times New Roman" w:cs="Times New Roman"/>
          <w:sz w:val="26"/>
          <w:szCs w:val="26"/>
        </w:rPr>
        <w:t>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497BE509"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w:t>
      </w:r>
      <w:r w:rsidR="00D3107A">
        <w:rPr>
          <w:rFonts w:ascii="Times New Roman" w:hAnsi="Times New Roman" w:cs="Times New Roman"/>
          <w:sz w:val="26"/>
          <w:szCs w:val="26"/>
        </w:rPr>
        <w:t xml:space="preserve"> </w:t>
      </w:r>
      <w:r w:rsidR="008E1FA9" w:rsidRPr="008E1FA9">
        <w:rPr>
          <w:rFonts w:ascii="Times New Roman" w:hAnsi="Times New Roman" w:cs="Times New Roman"/>
          <w:sz w:val="26"/>
          <w:szCs w:val="26"/>
        </w:rPr>
        <w:t>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3EC99462"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w:t>
      </w:r>
      <w:r w:rsidR="00D3107A">
        <w:rPr>
          <w:rFonts w:ascii="Times New Roman" w:hAnsi="Times New Roman" w:cs="Times New Roman"/>
          <w:sz w:val="26"/>
          <w:szCs w:val="26"/>
        </w:rPr>
        <w:t xml:space="preserve"> </w:t>
      </w:r>
      <w:r w:rsidRPr="008E1FA9">
        <w:rPr>
          <w:rFonts w:ascii="Times New Roman" w:hAnsi="Times New Roman" w:cs="Times New Roman"/>
          <w:sz w:val="26"/>
          <w:szCs w:val="26"/>
        </w:rPr>
        <w:t>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0145C1D9"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w:t>
      </w:r>
      <w:r w:rsidR="00D3107A">
        <w:rPr>
          <w:rFonts w:ascii="Times New Roman" w:hAnsi="Times New Roman" w:cs="Times New Roman"/>
          <w:sz w:val="26"/>
          <w:szCs w:val="26"/>
        </w:rPr>
        <w:t xml:space="preserve"> </w:t>
      </w:r>
      <w:r w:rsidR="0073319D" w:rsidRPr="0073319D">
        <w:rPr>
          <w:rFonts w:ascii="Times New Roman" w:hAnsi="Times New Roman" w:cs="Times New Roman"/>
          <w:sz w:val="26"/>
          <w:szCs w:val="26"/>
        </w:rPr>
        <w:t>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4FCB32A7"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w:t>
      </w:r>
      <w:r w:rsidR="00D3107A">
        <w:rPr>
          <w:rFonts w:ascii="Times New Roman" w:hAnsi="Times New Roman" w:cs="Times New Roman"/>
          <w:sz w:val="26"/>
          <w:szCs w:val="26"/>
        </w:rPr>
        <w:t xml:space="preserve"> </w:t>
      </w:r>
      <w:r w:rsidR="0073319D" w:rsidRPr="0073319D">
        <w:rPr>
          <w:rFonts w:ascii="Times New Roman" w:hAnsi="Times New Roman" w:cs="Times New Roman"/>
          <w:sz w:val="26"/>
          <w:szCs w:val="26"/>
        </w:rPr>
        <w:t>được đóng góp ý kiến qua một số công cụ như mạng xã hội, cổng thông tin nhưng chưa được tiếp nhận, xử lý chính thức</w:t>
      </w:r>
    </w:p>
    <w:p w14:paraId="7A9F798C" w14:textId="32816C4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w:t>
      </w:r>
      <w:r w:rsidR="00D3107A">
        <w:rPr>
          <w:rFonts w:ascii="Times New Roman" w:hAnsi="Times New Roman" w:cs="Times New Roman"/>
          <w:sz w:val="26"/>
          <w:szCs w:val="26"/>
        </w:rPr>
        <w:t xml:space="preserve"> </w:t>
      </w:r>
      <w:r w:rsidR="0073319D" w:rsidRPr="0073319D">
        <w:rPr>
          <w:rFonts w:ascii="Times New Roman" w:hAnsi="Times New Roman" w:cs="Times New Roman"/>
          <w:sz w:val="26"/>
          <w:szCs w:val="26"/>
        </w:rPr>
        <w:t>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61BCFECD"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w:t>
      </w:r>
      <w:r w:rsidR="00D3107A">
        <w:rPr>
          <w:rFonts w:ascii="Times New Roman" w:hAnsi="Times New Roman" w:cs="Times New Roman"/>
          <w:sz w:val="26"/>
          <w:szCs w:val="26"/>
        </w:rPr>
        <w:t xml:space="preserve"> </w:t>
      </w:r>
      <w:r w:rsidR="0073319D" w:rsidRPr="0073319D">
        <w:rPr>
          <w:rFonts w:ascii="Times New Roman" w:hAnsi="Times New Roman" w:cs="Times New Roman"/>
          <w:sz w:val="26"/>
          <w:szCs w:val="26"/>
        </w:rPr>
        <w:t>chủ động tham gia, đóng góp ý kiến vào các hoạt động</w:t>
      </w:r>
    </w:p>
    <w:p w14:paraId="56A22887" w14:textId="180348C6"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w:t>
      </w:r>
      <w:r w:rsidR="00D3107A">
        <w:rPr>
          <w:rFonts w:ascii="Times New Roman" w:hAnsi="Times New Roman" w:cs="Times New Roman"/>
          <w:sz w:val="26"/>
          <w:szCs w:val="26"/>
        </w:rPr>
        <w:t xml:space="preserve"> </w:t>
      </w:r>
      <w:r w:rsidR="0073319D" w:rsidRPr="0073319D">
        <w:rPr>
          <w:rFonts w:ascii="Times New Roman" w:hAnsi="Times New Roman" w:cs="Times New Roman"/>
          <w:sz w:val="26"/>
          <w:szCs w:val="26"/>
        </w:rPr>
        <w:t>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lastRenderedPageBreak/>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72291A08"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E32E63">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65234F" w:rsidRDefault="00171C83" w:rsidP="00AC5351">
      <w:pPr>
        <w:pStyle w:val="Heading2"/>
        <w:rPr>
          <w:rFonts w:ascii="Times New Roman" w:hAnsi="Times New Roman" w:cs="Times New Roman"/>
          <w:b/>
          <w:color w:val="0070C0"/>
        </w:rPr>
      </w:pPr>
      <w:r w:rsidRPr="0065234F">
        <w:rPr>
          <w:rFonts w:ascii="Times New Roman" w:hAnsi="Times New Roman" w:cs="Times New Roman"/>
          <w:b/>
          <w:color w:val="0070C0"/>
        </w:rPr>
        <w:t>IV. Dữ liệu</w:t>
      </w:r>
    </w:p>
    <w:p w14:paraId="318111E6"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3F986F42"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55F1147C"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1CABCD43"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05EE529E"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22E4319F"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27505969"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5082D0E8"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45954439"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Đơn vị chưa có hệ thống lưu trữ dữ liệu (lưu trữ bằng giầy tờ, sổ sách thủ công)</w:t>
      </w:r>
    </w:p>
    <w:p w14:paraId="0A6726C9"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3247ABF6"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029CC607" w14:textId="6A853D74"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E32E63">
        <w:rPr>
          <w:rFonts w:ascii="Times New Roman" w:hAnsi="Times New Roman" w:cs="Times New Roman"/>
          <w:sz w:val="26"/>
          <w:szCs w:val="26"/>
        </w:rPr>
        <w:t>Tỉnh</w:t>
      </w:r>
    </w:p>
    <w:p w14:paraId="53659CDC"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7C3F851A" w14:textId="77777777" w:rsidR="0065234F" w:rsidRPr="00F30FAE" w:rsidRDefault="0065234F" w:rsidP="0065234F">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2BE23DD8"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216B43A3"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2B0E9896"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6A007A32"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2F5CC9D9"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15B86313"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5DBD9030"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4C517BCC" w14:textId="77777777" w:rsidR="0065234F" w:rsidRPr="00696F39"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6D070C56"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4271272B"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09F87411"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1B8962AE"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009B7106" w14:textId="771411A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E32E63">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664BB56A"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017B933B" w14:textId="1978F79F" w:rsidR="0065234F" w:rsidRPr="006D767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E32E63">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7CCBF6B4" w14:textId="7F405BB6"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chưa có kênh chia sẻ dữ liệu (cổng thông tin </w:t>
      </w:r>
      <w:r w:rsidR="00E32E63">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37C4410B" w14:textId="43177082"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có kênh chia sẻ dữ liệu cho người dân nhưng hạn chế ở mức: là các thông báo, bảng tin trên các cổng thông tin của </w:t>
      </w:r>
      <w:r w:rsidR="00E32E63">
        <w:rPr>
          <w:rFonts w:ascii="Times New Roman" w:hAnsi="Times New Roman" w:cs="Times New Roman"/>
          <w:sz w:val="26"/>
          <w:szCs w:val="26"/>
        </w:rPr>
        <w:t>Tỉnh</w:t>
      </w:r>
    </w:p>
    <w:p w14:paraId="7F00065A" w14:textId="77777777"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3F00B636" w14:textId="77777777"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195B17DA" w14:textId="66730436"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sidR="001D1CE6">
        <w:rPr>
          <w:rFonts w:ascii="Times New Roman" w:hAnsi="Times New Roman" w:cs="Times New Roman"/>
          <w:sz w:val="26"/>
          <w:szCs w:val="26"/>
        </w:rPr>
        <w:t xml:space="preserve">thông tin </w:t>
      </w:r>
      <w:r w:rsidR="00455317">
        <w:rPr>
          <w:rFonts w:ascii="Times New Roman" w:hAnsi="Times New Roman" w:cs="Times New Roman"/>
          <w:sz w:val="26"/>
          <w:szCs w:val="26"/>
        </w:rPr>
        <w:t>chỉ số môi trường, địa điểm thùng rác,</w:t>
      </w:r>
      <w:r w:rsidRPr="00C00474">
        <w:rPr>
          <w:rFonts w:ascii="Times New Roman" w:hAnsi="Times New Roman" w:cs="Times New Roman"/>
          <w:sz w:val="26"/>
          <w:szCs w:val="26"/>
        </w:rPr>
        <w:t xml:space="preserve"> …)</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roofErr w:type="gramStart"/>
      <w:r w:rsidR="00D95286">
        <w:rPr>
          <w:rFonts w:ascii="Times New Roman" w:hAnsi="Times New Roman" w:cs="Times New Roman"/>
          <w:sz w:val="26"/>
          <w:szCs w:val="26"/>
        </w:rPr>
        <w:t>…..</w:t>
      </w:r>
      <w:proofErr w:type="gramEnd"/>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737128EE"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9823BE">
        <w:rPr>
          <w:rFonts w:ascii="Times New Roman" w:hAnsi="Times New Roman" w:cs="Times New Roman"/>
          <w:sz w:val="26"/>
          <w:szCs w:val="26"/>
        </w:rPr>
        <w:t>n 2018</w:t>
      </w:r>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D1CE6">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D1CE6">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D1CE6">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D1CE6">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D1CE6">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D1CE6">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D1CE6">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D1CE6">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D1CE6">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D1CE6">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D1CE6">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D1CE6">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D1CE6">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81ECF" w:rsidRPr="00761245" w14:paraId="62CD9248" w14:textId="34C7FC20" w:rsidTr="001D1CE6">
        <w:tc>
          <w:tcPr>
            <w:tcW w:w="812" w:type="pct"/>
          </w:tcPr>
          <w:p w14:paraId="03072F4D" w14:textId="6D50DFBD"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Hệ thống hội nghị truyền hình</w:t>
            </w:r>
          </w:p>
        </w:tc>
        <w:tc>
          <w:tcPr>
            <w:tcW w:w="379" w:type="pct"/>
          </w:tcPr>
          <w:p w14:paraId="4E0D0C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45AE3BFE" w14:textId="07CC9216" w:rsidR="00881ECF" w:rsidRPr="00761245" w:rsidRDefault="00881ECF" w:rsidP="00710A76">
            <w:pPr>
              <w:spacing w:before="60" w:after="60" w:line="276" w:lineRule="auto"/>
              <w:rPr>
                <w:rFonts w:ascii="Times New Roman" w:hAnsi="Times New Roman" w:cs="Times New Roman"/>
                <w:b/>
              </w:rPr>
            </w:pPr>
          </w:p>
        </w:tc>
        <w:tc>
          <w:tcPr>
            <w:tcW w:w="326" w:type="pct"/>
          </w:tcPr>
          <w:p w14:paraId="4F142A6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34DD75B"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484060C2" w14:textId="5FB1CE8D" w:rsidR="00881ECF" w:rsidRPr="00761245" w:rsidRDefault="00881ECF" w:rsidP="00710A76">
            <w:pPr>
              <w:spacing w:before="60" w:after="60" w:line="276" w:lineRule="auto"/>
              <w:rPr>
                <w:rFonts w:ascii="Times New Roman" w:hAnsi="Times New Roman" w:cs="Times New Roman"/>
                <w:b/>
              </w:rPr>
            </w:pPr>
          </w:p>
        </w:tc>
        <w:tc>
          <w:tcPr>
            <w:tcW w:w="393" w:type="pct"/>
          </w:tcPr>
          <w:p w14:paraId="68CCC904"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134896CA"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071C16C7"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3D2CAEE7"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4F99FA55"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673C1F01"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772016B6" w14:textId="77777777" w:rsidR="00881ECF" w:rsidRPr="00761245" w:rsidRDefault="00881ECF" w:rsidP="00710A76">
            <w:pPr>
              <w:spacing w:before="60" w:after="60" w:line="276" w:lineRule="auto"/>
              <w:rPr>
                <w:rFonts w:ascii="Times New Roman" w:hAnsi="Times New Roman" w:cs="Times New Roman"/>
                <w:b/>
              </w:rPr>
            </w:pPr>
          </w:p>
        </w:tc>
      </w:tr>
      <w:tr w:rsidR="001D1CE6" w:rsidRPr="00761245" w14:paraId="3599A3EA" w14:textId="77777777" w:rsidTr="001D1CE6">
        <w:tc>
          <w:tcPr>
            <w:tcW w:w="812" w:type="pct"/>
            <w:vAlign w:val="center"/>
          </w:tcPr>
          <w:p w14:paraId="1AC49574" w14:textId="1F3120B1" w:rsidR="001D1CE6" w:rsidRPr="001551F0" w:rsidRDefault="001551F0" w:rsidP="001D1CE6">
            <w:pPr>
              <w:spacing w:before="60" w:after="60" w:line="276" w:lineRule="auto"/>
              <w:rPr>
                <w:rFonts w:ascii="Times New Roman" w:hAnsi="Times New Roman" w:cs="Times New Roman"/>
              </w:rPr>
            </w:pPr>
            <w:r>
              <w:rPr>
                <w:rFonts w:ascii="Times New Roman" w:hAnsi="Times New Roman" w:cs="Times New Roman"/>
              </w:rPr>
              <w:t>Quan trắc tham số môi trường (không khí, chất thải, khí thải, nước thải, nước sạch)</w:t>
            </w:r>
          </w:p>
        </w:tc>
        <w:tc>
          <w:tcPr>
            <w:tcW w:w="379" w:type="pct"/>
          </w:tcPr>
          <w:p w14:paraId="02A63A71"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3E1CB67A"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6E912D5A"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5285CE08"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723DD7F4"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49929DAE"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18B807BC"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670D83DF"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0C88F448"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7D1021B4"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6EE9F564"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2077F909" w14:textId="77777777" w:rsidR="001D1CE6" w:rsidRPr="00761245" w:rsidRDefault="001D1CE6" w:rsidP="001D1CE6">
            <w:pPr>
              <w:spacing w:before="60" w:after="60" w:line="276" w:lineRule="auto"/>
              <w:rPr>
                <w:rFonts w:ascii="Times New Roman" w:hAnsi="Times New Roman" w:cs="Times New Roman"/>
                <w:b/>
              </w:rPr>
            </w:pPr>
          </w:p>
        </w:tc>
      </w:tr>
      <w:tr w:rsidR="001D1CE6" w:rsidRPr="00761245" w14:paraId="53AF2CA6" w14:textId="77777777" w:rsidTr="001D1CE6">
        <w:tc>
          <w:tcPr>
            <w:tcW w:w="812" w:type="pct"/>
            <w:vAlign w:val="center"/>
          </w:tcPr>
          <w:p w14:paraId="4DFDBC23" w14:textId="46DBB076" w:rsidR="001D1CE6" w:rsidRPr="001551F0" w:rsidRDefault="001551F0" w:rsidP="001D1CE6">
            <w:pPr>
              <w:spacing w:before="60" w:after="60" w:line="276" w:lineRule="auto"/>
              <w:rPr>
                <w:rFonts w:ascii="Times New Roman" w:hAnsi="Times New Roman" w:cs="Times New Roman"/>
              </w:rPr>
            </w:pPr>
            <w:r>
              <w:rPr>
                <w:rFonts w:ascii="Times New Roman" w:hAnsi="Times New Roman" w:cs="Times New Roman"/>
              </w:rPr>
              <w:t>Cung cấp thông tin minh bạch về môi trường trên cổng thông tin</w:t>
            </w:r>
          </w:p>
        </w:tc>
        <w:tc>
          <w:tcPr>
            <w:tcW w:w="379" w:type="pct"/>
          </w:tcPr>
          <w:p w14:paraId="1A27618F"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73D6726E"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04F0CABE"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249E9A57"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7393C1BC"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067C4A1A"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69338436"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7863F15E"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2D2F969D"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15B1DB6E"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633BCEFE"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0880E3C8" w14:textId="77777777" w:rsidR="001D1CE6" w:rsidRPr="00761245" w:rsidRDefault="001D1CE6" w:rsidP="001D1CE6">
            <w:pPr>
              <w:spacing w:before="60" w:after="60" w:line="276" w:lineRule="auto"/>
              <w:rPr>
                <w:rFonts w:ascii="Times New Roman" w:hAnsi="Times New Roman" w:cs="Times New Roman"/>
                <w:b/>
              </w:rPr>
            </w:pPr>
          </w:p>
        </w:tc>
      </w:tr>
      <w:tr w:rsidR="001D1CE6" w:rsidRPr="00761245" w14:paraId="35CC32A4" w14:textId="77777777" w:rsidTr="001D1CE6">
        <w:tc>
          <w:tcPr>
            <w:tcW w:w="812" w:type="pct"/>
            <w:vAlign w:val="center"/>
          </w:tcPr>
          <w:p w14:paraId="754E8FA0" w14:textId="0CC4F290" w:rsidR="001D1CE6" w:rsidRPr="001551F0" w:rsidRDefault="00FB4887" w:rsidP="001D1CE6">
            <w:pPr>
              <w:spacing w:before="60" w:after="60" w:line="276" w:lineRule="auto"/>
              <w:rPr>
                <w:rFonts w:ascii="Times New Roman" w:hAnsi="Times New Roman" w:cs="Times New Roman"/>
              </w:rPr>
            </w:pPr>
            <w:r>
              <w:rPr>
                <w:rFonts w:ascii="Times New Roman" w:hAnsi="Times New Roman" w:cs="Times New Roman"/>
              </w:rPr>
              <w:t>Dự báo lan truyền ô nhiễm</w:t>
            </w:r>
          </w:p>
        </w:tc>
        <w:tc>
          <w:tcPr>
            <w:tcW w:w="379" w:type="pct"/>
          </w:tcPr>
          <w:p w14:paraId="61E8DC64"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3D5BDE7E"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08734C69"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4A471A4E"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24C90B16"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4FBB2248"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591F1572"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1886A8D5"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0107B4DF"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1FB2790C"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1CDA9761"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08EE374D" w14:textId="77777777" w:rsidR="001D1CE6" w:rsidRPr="00761245" w:rsidRDefault="001D1CE6" w:rsidP="001D1CE6">
            <w:pPr>
              <w:spacing w:before="60" w:after="60" w:line="276" w:lineRule="auto"/>
              <w:rPr>
                <w:rFonts w:ascii="Times New Roman" w:hAnsi="Times New Roman" w:cs="Times New Roman"/>
                <w:b/>
              </w:rPr>
            </w:pPr>
          </w:p>
        </w:tc>
      </w:tr>
      <w:tr w:rsidR="001D1CE6" w:rsidRPr="00761245" w14:paraId="524DBE47" w14:textId="77777777" w:rsidTr="001D1CE6">
        <w:tc>
          <w:tcPr>
            <w:tcW w:w="812" w:type="pct"/>
            <w:vAlign w:val="center"/>
          </w:tcPr>
          <w:p w14:paraId="7585E602" w14:textId="047AC5A4" w:rsidR="001D1CE6" w:rsidRPr="001551F0" w:rsidRDefault="001B6B0E" w:rsidP="001D1CE6">
            <w:pPr>
              <w:spacing w:before="60" w:after="60" w:line="276" w:lineRule="auto"/>
              <w:rPr>
                <w:rFonts w:ascii="Times New Roman" w:hAnsi="Times New Roman" w:cs="Times New Roman"/>
              </w:rPr>
            </w:pPr>
            <w:r>
              <w:rPr>
                <w:rFonts w:ascii="Times New Roman" w:hAnsi="Times New Roman" w:cs="Times New Roman"/>
              </w:rPr>
              <w:t>Thùng rác thông minh</w:t>
            </w:r>
          </w:p>
        </w:tc>
        <w:tc>
          <w:tcPr>
            <w:tcW w:w="379" w:type="pct"/>
          </w:tcPr>
          <w:p w14:paraId="2CD5DE61"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23C0E843"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3A9B0E95"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698B4577"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1EF4D02E"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30E34868"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1A5D9380"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12F0678D"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2BC13BBB"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2F1D2E8E"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0D8FCB37"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6073B759" w14:textId="77777777" w:rsidR="001D1CE6" w:rsidRPr="00761245" w:rsidRDefault="001D1CE6" w:rsidP="001D1CE6">
            <w:pPr>
              <w:spacing w:before="60" w:after="60" w:line="276" w:lineRule="auto"/>
              <w:rPr>
                <w:rFonts w:ascii="Times New Roman" w:hAnsi="Times New Roman" w:cs="Times New Roman"/>
                <w:b/>
              </w:rPr>
            </w:pPr>
          </w:p>
        </w:tc>
      </w:tr>
      <w:tr w:rsidR="001D1CE6" w:rsidRPr="00761245" w14:paraId="667442E3" w14:textId="77777777" w:rsidTr="001D1CE6">
        <w:tc>
          <w:tcPr>
            <w:tcW w:w="812" w:type="pct"/>
            <w:vAlign w:val="center"/>
          </w:tcPr>
          <w:p w14:paraId="698C9D43" w14:textId="3CC6C3E6" w:rsidR="001D1CE6" w:rsidRPr="001551F0" w:rsidRDefault="001B6B0E" w:rsidP="001D1CE6">
            <w:pPr>
              <w:spacing w:before="60" w:after="60" w:line="276" w:lineRule="auto"/>
              <w:rPr>
                <w:rFonts w:ascii="Times New Roman" w:hAnsi="Times New Roman" w:cs="Times New Roman"/>
              </w:rPr>
            </w:pPr>
            <w:r>
              <w:rPr>
                <w:rFonts w:ascii="Times New Roman" w:hAnsi="Times New Roman" w:cs="Times New Roman"/>
              </w:rPr>
              <w:t>Giám sát các khu vực xử lý rác thải</w:t>
            </w:r>
          </w:p>
        </w:tc>
        <w:tc>
          <w:tcPr>
            <w:tcW w:w="379" w:type="pct"/>
          </w:tcPr>
          <w:p w14:paraId="527A0B26"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2F0A9BA7"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45023042"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00021E9C"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6C5CF6D9"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4576DB2B"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7BC2DD74"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7DB6AD5D"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6425BD4C"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16DBF7D6"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0FBF7D73"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403C5ACD" w14:textId="77777777" w:rsidR="001D1CE6" w:rsidRPr="00761245" w:rsidRDefault="001D1CE6" w:rsidP="001D1CE6">
            <w:pPr>
              <w:spacing w:before="60" w:after="60" w:line="276" w:lineRule="auto"/>
              <w:rPr>
                <w:rFonts w:ascii="Times New Roman" w:hAnsi="Times New Roman" w:cs="Times New Roman"/>
                <w:b/>
              </w:rPr>
            </w:pPr>
          </w:p>
        </w:tc>
      </w:tr>
      <w:tr w:rsidR="001D1CE6" w:rsidRPr="00761245" w14:paraId="70F486A9" w14:textId="77777777" w:rsidTr="001D1CE6">
        <w:tc>
          <w:tcPr>
            <w:tcW w:w="812" w:type="pct"/>
            <w:vAlign w:val="center"/>
          </w:tcPr>
          <w:p w14:paraId="37FC5101" w14:textId="2CC2F0C4" w:rsidR="001D1CE6" w:rsidRPr="00F537DF" w:rsidRDefault="00455317" w:rsidP="001D1CE6">
            <w:pPr>
              <w:spacing w:before="60" w:after="60" w:line="276" w:lineRule="auto"/>
              <w:rPr>
                <w:rFonts w:ascii="Times New Roman" w:hAnsi="Times New Roman" w:cs="Times New Roman"/>
              </w:rPr>
            </w:pPr>
            <w:r>
              <w:rPr>
                <w:rFonts w:ascii="Times New Roman" w:hAnsi="Times New Roman" w:cs="Times New Roman"/>
              </w:rPr>
              <w:t>Giám sát các khu công nghiệp, cơ sở sản xuất</w:t>
            </w:r>
          </w:p>
        </w:tc>
        <w:tc>
          <w:tcPr>
            <w:tcW w:w="379" w:type="pct"/>
          </w:tcPr>
          <w:p w14:paraId="65BC77C4" w14:textId="77777777" w:rsidR="001D1CE6" w:rsidRPr="00761245" w:rsidRDefault="001D1CE6" w:rsidP="001D1CE6">
            <w:pPr>
              <w:spacing w:before="60" w:after="60" w:line="276" w:lineRule="auto"/>
              <w:rPr>
                <w:rFonts w:ascii="Times New Roman" w:hAnsi="Times New Roman" w:cs="Times New Roman"/>
                <w:b/>
              </w:rPr>
            </w:pPr>
          </w:p>
        </w:tc>
        <w:tc>
          <w:tcPr>
            <w:tcW w:w="387" w:type="pct"/>
          </w:tcPr>
          <w:p w14:paraId="0A4B8355"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0DFA014A" w14:textId="77777777" w:rsidR="001D1CE6" w:rsidRPr="00761245" w:rsidRDefault="001D1CE6" w:rsidP="001D1CE6">
            <w:pPr>
              <w:spacing w:before="60" w:after="60" w:line="276" w:lineRule="auto"/>
              <w:rPr>
                <w:rFonts w:ascii="Times New Roman" w:hAnsi="Times New Roman" w:cs="Times New Roman"/>
                <w:b/>
              </w:rPr>
            </w:pPr>
          </w:p>
        </w:tc>
        <w:tc>
          <w:tcPr>
            <w:tcW w:w="326" w:type="pct"/>
          </w:tcPr>
          <w:p w14:paraId="4B102A35" w14:textId="77777777" w:rsidR="001D1CE6" w:rsidRPr="00761245" w:rsidRDefault="001D1CE6" w:rsidP="001D1CE6">
            <w:pPr>
              <w:spacing w:before="60" w:after="60" w:line="276" w:lineRule="auto"/>
              <w:rPr>
                <w:rFonts w:ascii="Times New Roman" w:hAnsi="Times New Roman" w:cs="Times New Roman"/>
                <w:b/>
              </w:rPr>
            </w:pPr>
          </w:p>
        </w:tc>
        <w:tc>
          <w:tcPr>
            <w:tcW w:w="400" w:type="pct"/>
          </w:tcPr>
          <w:p w14:paraId="4630012E" w14:textId="77777777" w:rsidR="001D1CE6" w:rsidRPr="00761245" w:rsidRDefault="001D1CE6" w:rsidP="001D1CE6">
            <w:pPr>
              <w:spacing w:before="60" w:after="60" w:line="276" w:lineRule="auto"/>
              <w:rPr>
                <w:rFonts w:ascii="Times New Roman" w:hAnsi="Times New Roman" w:cs="Times New Roman"/>
                <w:b/>
              </w:rPr>
            </w:pPr>
          </w:p>
        </w:tc>
        <w:tc>
          <w:tcPr>
            <w:tcW w:w="393" w:type="pct"/>
          </w:tcPr>
          <w:p w14:paraId="3AAA17F4" w14:textId="77777777" w:rsidR="001D1CE6" w:rsidRPr="00761245" w:rsidRDefault="001D1CE6" w:rsidP="001D1CE6">
            <w:pPr>
              <w:spacing w:before="60" w:after="60" w:line="276" w:lineRule="auto"/>
              <w:rPr>
                <w:rFonts w:ascii="Times New Roman" w:hAnsi="Times New Roman" w:cs="Times New Roman"/>
                <w:b/>
              </w:rPr>
            </w:pPr>
          </w:p>
        </w:tc>
        <w:tc>
          <w:tcPr>
            <w:tcW w:w="248" w:type="pct"/>
          </w:tcPr>
          <w:p w14:paraId="2A65C81B" w14:textId="77777777" w:rsidR="001D1CE6" w:rsidRPr="00761245" w:rsidRDefault="001D1CE6" w:rsidP="001D1CE6">
            <w:pPr>
              <w:spacing w:before="60" w:after="60" w:line="276" w:lineRule="auto"/>
              <w:rPr>
                <w:rFonts w:ascii="Times New Roman" w:hAnsi="Times New Roman" w:cs="Times New Roman"/>
                <w:b/>
              </w:rPr>
            </w:pPr>
          </w:p>
        </w:tc>
        <w:tc>
          <w:tcPr>
            <w:tcW w:w="270" w:type="pct"/>
          </w:tcPr>
          <w:p w14:paraId="1DBA6CD5" w14:textId="77777777" w:rsidR="001D1CE6" w:rsidRPr="00761245" w:rsidRDefault="001D1CE6" w:rsidP="001D1CE6">
            <w:pPr>
              <w:spacing w:before="60" w:after="60" w:line="276" w:lineRule="auto"/>
              <w:rPr>
                <w:rFonts w:ascii="Times New Roman" w:hAnsi="Times New Roman" w:cs="Times New Roman"/>
                <w:b/>
              </w:rPr>
            </w:pPr>
          </w:p>
        </w:tc>
        <w:tc>
          <w:tcPr>
            <w:tcW w:w="344" w:type="pct"/>
          </w:tcPr>
          <w:p w14:paraId="13EDE3A0" w14:textId="77777777" w:rsidR="001D1CE6" w:rsidRPr="00761245" w:rsidRDefault="001D1CE6" w:rsidP="001D1CE6">
            <w:pPr>
              <w:spacing w:before="60" w:after="60" w:line="276" w:lineRule="auto"/>
              <w:rPr>
                <w:rFonts w:ascii="Times New Roman" w:hAnsi="Times New Roman" w:cs="Times New Roman"/>
                <w:b/>
              </w:rPr>
            </w:pPr>
          </w:p>
        </w:tc>
        <w:tc>
          <w:tcPr>
            <w:tcW w:w="385" w:type="pct"/>
          </w:tcPr>
          <w:p w14:paraId="2842261A" w14:textId="77777777" w:rsidR="001D1CE6" w:rsidRPr="00761245" w:rsidRDefault="001D1CE6" w:rsidP="001D1CE6">
            <w:pPr>
              <w:spacing w:before="60" w:after="60" w:line="276" w:lineRule="auto"/>
              <w:rPr>
                <w:rFonts w:ascii="Times New Roman" w:hAnsi="Times New Roman" w:cs="Times New Roman"/>
                <w:b/>
              </w:rPr>
            </w:pPr>
          </w:p>
        </w:tc>
        <w:tc>
          <w:tcPr>
            <w:tcW w:w="391" w:type="pct"/>
          </w:tcPr>
          <w:p w14:paraId="0CBC7709" w14:textId="77777777" w:rsidR="001D1CE6" w:rsidRPr="00761245" w:rsidRDefault="001D1CE6" w:rsidP="001D1CE6">
            <w:pPr>
              <w:spacing w:before="60" w:after="60" w:line="276" w:lineRule="auto"/>
              <w:rPr>
                <w:rFonts w:ascii="Times New Roman" w:hAnsi="Times New Roman" w:cs="Times New Roman"/>
                <w:b/>
              </w:rPr>
            </w:pPr>
          </w:p>
        </w:tc>
        <w:tc>
          <w:tcPr>
            <w:tcW w:w="339" w:type="pct"/>
          </w:tcPr>
          <w:p w14:paraId="352F419A" w14:textId="77777777" w:rsidR="001D1CE6" w:rsidRPr="00761245" w:rsidRDefault="001D1CE6" w:rsidP="001D1CE6">
            <w:pPr>
              <w:spacing w:before="60" w:after="60" w:line="276" w:lineRule="auto"/>
              <w:rPr>
                <w:rFonts w:ascii="Times New Roman" w:hAnsi="Times New Roman" w:cs="Times New Roman"/>
                <w:b/>
              </w:rPr>
            </w:pPr>
          </w:p>
        </w:tc>
      </w:tr>
      <w:tr w:rsidR="004C087D" w:rsidRPr="00761245" w14:paraId="47FFAF82" w14:textId="77777777" w:rsidTr="001D1CE6">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D1CE6">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lastRenderedPageBreak/>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0" w:name="_Toc445888095"/>
    </w:p>
    <w:bookmarkEnd w:id="0"/>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lastRenderedPageBreak/>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338266BC"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w:t>
      </w:r>
      <w:r w:rsidR="009823BE">
        <w:rPr>
          <w:rFonts w:ascii="Times New Roman" w:hAnsi="Times New Roman" w:cs="Times New Roman"/>
          <w:sz w:val="26"/>
          <w:szCs w:val="26"/>
        </w:rPr>
        <w:t>năm 2016, 2017</w:t>
      </w:r>
      <w:r w:rsidR="00A045AE">
        <w:rPr>
          <w:rFonts w:ascii="Times New Roman" w:hAnsi="Times New Roman" w:cs="Times New Roman"/>
          <w:sz w:val="26"/>
          <w:szCs w:val="26"/>
        </w:rPr>
        <w:t>)</w:t>
      </w:r>
    </w:p>
    <w:p w14:paraId="689DBCB6" w14:textId="4FED78D9"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w:t>
      </w:r>
      <w:r w:rsidR="009823BE">
        <w:rPr>
          <w:rFonts w:ascii="Times New Roman" w:hAnsi="Times New Roman" w:cs="Times New Roman"/>
          <w:sz w:val="26"/>
          <w:szCs w:val="26"/>
        </w:rPr>
        <w:t>năm 2016, 2017</w:t>
      </w:r>
      <w:r w:rsidR="00A045AE">
        <w:rPr>
          <w:rFonts w:ascii="Times New Roman" w:hAnsi="Times New Roman" w:cs="Times New Roman"/>
          <w:sz w:val="26"/>
          <w:szCs w:val="26"/>
        </w:rPr>
        <w:t>)</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lastRenderedPageBreak/>
        <w:t>VII. Một số thông tin khác</w:t>
      </w:r>
    </w:p>
    <w:p w14:paraId="2FB94FF5" w14:textId="449821FE"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9823BE">
        <w:rPr>
          <w:rFonts w:ascii="Times New Roman" w:hAnsi="Times New Roman" w:cs="Times New Roman"/>
          <w:sz w:val="26"/>
          <w:szCs w:val="26"/>
        </w:rPr>
        <w:t xml:space="preserve"> 2018 đến 2020 hoặc 2025</w:t>
      </w:r>
      <w:bookmarkStart w:id="1" w:name="_GoBack"/>
      <w:bookmarkEnd w:id="1"/>
      <w:r w:rsidRPr="00977BC7">
        <w:rPr>
          <w:rFonts w:ascii="Times New Roman" w:hAnsi="Times New Roman" w:cs="Times New Roman"/>
          <w:sz w:val="26"/>
          <w:szCs w:val="26"/>
        </w:rPr>
        <w:t xml:space="preserve">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9D0074" w:rsidRPr="00977BC7" w14:paraId="3A240853" w14:textId="77777777" w:rsidTr="00D755AB">
        <w:trPr>
          <w:jc w:val="center"/>
        </w:trPr>
        <w:tc>
          <w:tcPr>
            <w:tcW w:w="1163" w:type="dxa"/>
            <w:shd w:val="clear" w:color="auto" w:fill="auto"/>
          </w:tcPr>
          <w:p w14:paraId="6A5630B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1331BB69"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VD: Báo cáo tổng kế</w:t>
            </w:r>
            <w:r w:rsidR="004209C7">
              <w:rPr>
                <w:rFonts w:ascii="Times New Roman" w:hAnsi="Times New Roman" w:cs="Times New Roman"/>
                <w:sz w:val="26"/>
                <w:szCs w:val="26"/>
              </w:rPr>
              <w:t xml:space="preserve">t ngành </w:t>
            </w:r>
            <w:r w:rsidRPr="00977BC7">
              <w:rPr>
                <w:rFonts w:ascii="Times New Roman" w:hAnsi="Times New Roman" w:cs="Times New Roman"/>
                <w:sz w:val="26"/>
                <w:szCs w:val="26"/>
              </w:rPr>
              <w:t>2016</w:t>
            </w:r>
          </w:p>
        </w:tc>
        <w:tc>
          <w:tcPr>
            <w:tcW w:w="1350" w:type="dxa"/>
          </w:tcPr>
          <w:p w14:paraId="568CBFF5"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0D68F020" w14:textId="77777777" w:rsidTr="00D755AB">
        <w:trPr>
          <w:jc w:val="center"/>
        </w:trPr>
        <w:tc>
          <w:tcPr>
            <w:tcW w:w="1163" w:type="dxa"/>
            <w:shd w:val="clear" w:color="auto" w:fill="auto"/>
          </w:tcPr>
          <w:p w14:paraId="136035E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2B4D0F99"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Kế hoạch ứng dụng công nghệ</w:t>
            </w:r>
            <w:r w:rsidR="004209C7">
              <w:rPr>
                <w:rFonts w:ascii="Times New Roman" w:hAnsi="Times New Roman" w:cs="Times New Roman"/>
                <w:sz w:val="26"/>
                <w:szCs w:val="26"/>
              </w:rPr>
              <w:t xml:space="preserve"> thông tin năm </w:t>
            </w:r>
            <w:r w:rsidRPr="00977BC7">
              <w:rPr>
                <w:rFonts w:ascii="Times New Roman" w:hAnsi="Times New Roman" w:cs="Times New Roman"/>
                <w:sz w:val="26"/>
                <w:szCs w:val="26"/>
              </w:rPr>
              <w:t>2017</w:t>
            </w:r>
          </w:p>
        </w:tc>
        <w:tc>
          <w:tcPr>
            <w:tcW w:w="1350" w:type="dxa"/>
          </w:tcPr>
          <w:p w14:paraId="3A13D59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37E9D693" w14:textId="77777777" w:rsidTr="00D755AB">
        <w:trPr>
          <w:jc w:val="center"/>
        </w:trPr>
        <w:tc>
          <w:tcPr>
            <w:tcW w:w="1163" w:type="dxa"/>
            <w:shd w:val="clear" w:color="auto" w:fill="auto"/>
          </w:tcPr>
          <w:p w14:paraId="0DD0C62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Kế hoạch ứng dụng CNTT giai đoạn 2016-2020</w:t>
            </w:r>
          </w:p>
        </w:tc>
        <w:tc>
          <w:tcPr>
            <w:tcW w:w="1350" w:type="dxa"/>
          </w:tcPr>
          <w:p w14:paraId="1311A09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lastRenderedPageBreak/>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w:t>
            </w:r>
            <w:proofErr w:type="gramStart"/>
            <w:r w:rsidRPr="00977BC7">
              <w:rPr>
                <w:rFonts w:ascii="Times New Roman" w:hAnsi="Times New Roman" w:cs="Times New Roman"/>
                <w:i/>
                <w:iCs/>
                <w:sz w:val="26"/>
                <w:szCs w:val="26"/>
                <w:lang w:val="en"/>
              </w:rPr>
              <w:t>…..</w:t>
            </w:r>
            <w:proofErr w:type="gramEnd"/>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D321" w14:textId="77777777" w:rsidR="000F0970" w:rsidRDefault="000F0970" w:rsidP="00916C42">
      <w:pPr>
        <w:spacing w:after="0" w:line="240" w:lineRule="auto"/>
      </w:pPr>
      <w:r>
        <w:separator/>
      </w:r>
    </w:p>
  </w:endnote>
  <w:endnote w:type="continuationSeparator" w:id="0">
    <w:p w14:paraId="39F759B9" w14:textId="77777777" w:rsidR="000F0970" w:rsidRDefault="000F0970"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1260"/>
      <w:docPartObj>
        <w:docPartGallery w:val="Page Numbers (Bottom of Page)"/>
        <w:docPartUnique/>
      </w:docPartObj>
    </w:sdtPr>
    <w:sdtEndPr>
      <w:rPr>
        <w:noProof/>
      </w:rPr>
    </w:sdtEndPr>
    <w:sdtContent>
      <w:p w14:paraId="10641DF1" w14:textId="3FAC11D6" w:rsidR="00D755AB" w:rsidRDefault="00D755AB">
        <w:pPr>
          <w:pStyle w:val="Footer"/>
          <w:jc w:val="center"/>
        </w:pPr>
        <w:r>
          <w:fldChar w:fldCharType="begin"/>
        </w:r>
        <w:r>
          <w:instrText xml:space="preserve"> PAGE   \* MERGEFORMAT </w:instrText>
        </w:r>
        <w:r>
          <w:fldChar w:fldCharType="separate"/>
        </w:r>
        <w:r w:rsidR="009823BE">
          <w:rPr>
            <w:noProof/>
          </w:rPr>
          <w:t>14</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7E75" w14:textId="77777777" w:rsidR="000F0970" w:rsidRDefault="000F0970" w:rsidP="00916C42">
      <w:pPr>
        <w:spacing w:after="0" w:line="240" w:lineRule="auto"/>
      </w:pPr>
      <w:r>
        <w:separator/>
      </w:r>
    </w:p>
  </w:footnote>
  <w:footnote w:type="continuationSeparator" w:id="0">
    <w:p w14:paraId="767C16A0" w14:textId="77777777" w:rsidR="000F0970" w:rsidRDefault="000F0970"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460B"/>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2E26"/>
    <w:rsid w:val="000E3A8E"/>
    <w:rsid w:val="000E3D80"/>
    <w:rsid w:val="000E4998"/>
    <w:rsid w:val="000F0970"/>
    <w:rsid w:val="000F4226"/>
    <w:rsid w:val="000F4610"/>
    <w:rsid w:val="00103CB5"/>
    <w:rsid w:val="00103F1E"/>
    <w:rsid w:val="001043DB"/>
    <w:rsid w:val="00106BC4"/>
    <w:rsid w:val="001115F9"/>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551F0"/>
    <w:rsid w:val="00161312"/>
    <w:rsid w:val="0016175D"/>
    <w:rsid w:val="001628CD"/>
    <w:rsid w:val="00163364"/>
    <w:rsid w:val="001659FC"/>
    <w:rsid w:val="00166C74"/>
    <w:rsid w:val="00171C83"/>
    <w:rsid w:val="001745BA"/>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B6B0E"/>
    <w:rsid w:val="001C0A21"/>
    <w:rsid w:val="001C28D8"/>
    <w:rsid w:val="001C5978"/>
    <w:rsid w:val="001C6EF6"/>
    <w:rsid w:val="001C7FCB"/>
    <w:rsid w:val="001D1CE6"/>
    <w:rsid w:val="001D3DED"/>
    <w:rsid w:val="001D3F58"/>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F04BB"/>
    <w:rsid w:val="002F2B15"/>
    <w:rsid w:val="002F3667"/>
    <w:rsid w:val="002F51C9"/>
    <w:rsid w:val="002F6079"/>
    <w:rsid w:val="002F6883"/>
    <w:rsid w:val="00311CDE"/>
    <w:rsid w:val="003141EE"/>
    <w:rsid w:val="00321DDE"/>
    <w:rsid w:val="00325281"/>
    <w:rsid w:val="003275D2"/>
    <w:rsid w:val="0032783E"/>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712F"/>
    <w:rsid w:val="00397602"/>
    <w:rsid w:val="00397751"/>
    <w:rsid w:val="00397CF4"/>
    <w:rsid w:val="003A20B1"/>
    <w:rsid w:val="003A4339"/>
    <w:rsid w:val="003A700E"/>
    <w:rsid w:val="003B0037"/>
    <w:rsid w:val="003C0BA4"/>
    <w:rsid w:val="003C4264"/>
    <w:rsid w:val="003C5F9C"/>
    <w:rsid w:val="003C61EC"/>
    <w:rsid w:val="003D3B34"/>
    <w:rsid w:val="003D4C83"/>
    <w:rsid w:val="003D59F5"/>
    <w:rsid w:val="003E04E6"/>
    <w:rsid w:val="003E06F5"/>
    <w:rsid w:val="003E52A7"/>
    <w:rsid w:val="003E67E0"/>
    <w:rsid w:val="003E7852"/>
    <w:rsid w:val="003F1D0E"/>
    <w:rsid w:val="003F48F3"/>
    <w:rsid w:val="004032F3"/>
    <w:rsid w:val="00413D45"/>
    <w:rsid w:val="004209C7"/>
    <w:rsid w:val="004210AA"/>
    <w:rsid w:val="00422FA1"/>
    <w:rsid w:val="00423481"/>
    <w:rsid w:val="00424590"/>
    <w:rsid w:val="00427135"/>
    <w:rsid w:val="0042765E"/>
    <w:rsid w:val="00431285"/>
    <w:rsid w:val="00434007"/>
    <w:rsid w:val="00435856"/>
    <w:rsid w:val="004431C0"/>
    <w:rsid w:val="004457E5"/>
    <w:rsid w:val="0044613F"/>
    <w:rsid w:val="00453AE1"/>
    <w:rsid w:val="00455317"/>
    <w:rsid w:val="00455E61"/>
    <w:rsid w:val="0046201A"/>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157E"/>
    <w:rsid w:val="00534FD9"/>
    <w:rsid w:val="005419F6"/>
    <w:rsid w:val="00543D76"/>
    <w:rsid w:val="00545B03"/>
    <w:rsid w:val="00545CE4"/>
    <w:rsid w:val="00550559"/>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6CFF"/>
    <w:rsid w:val="005E6867"/>
    <w:rsid w:val="005F1DF0"/>
    <w:rsid w:val="005F2734"/>
    <w:rsid w:val="00607926"/>
    <w:rsid w:val="00607F30"/>
    <w:rsid w:val="00614B6F"/>
    <w:rsid w:val="00614CD2"/>
    <w:rsid w:val="006240F1"/>
    <w:rsid w:val="00626E13"/>
    <w:rsid w:val="00631A44"/>
    <w:rsid w:val="00636982"/>
    <w:rsid w:val="00637EFE"/>
    <w:rsid w:val="00646AC8"/>
    <w:rsid w:val="0065162A"/>
    <w:rsid w:val="006518A5"/>
    <w:rsid w:val="00651C1C"/>
    <w:rsid w:val="0065234F"/>
    <w:rsid w:val="00657D97"/>
    <w:rsid w:val="00660398"/>
    <w:rsid w:val="00666464"/>
    <w:rsid w:val="00672F1C"/>
    <w:rsid w:val="006766F5"/>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4E33"/>
    <w:rsid w:val="006D7674"/>
    <w:rsid w:val="006E06B4"/>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20954"/>
    <w:rsid w:val="007261F5"/>
    <w:rsid w:val="007266E9"/>
    <w:rsid w:val="007300C2"/>
    <w:rsid w:val="0073319D"/>
    <w:rsid w:val="00745855"/>
    <w:rsid w:val="00747A01"/>
    <w:rsid w:val="00747CA5"/>
    <w:rsid w:val="00747E21"/>
    <w:rsid w:val="00750B18"/>
    <w:rsid w:val="00751E8A"/>
    <w:rsid w:val="00754677"/>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4188"/>
    <w:rsid w:val="007D6F54"/>
    <w:rsid w:val="007D7546"/>
    <w:rsid w:val="007F6479"/>
    <w:rsid w:val="0080016E"/>
    <w:rsid w:val="00802CE5"/>
    <w:rsid w:val="008059D3"/>
    <w:rsid w:val="00807262"/>
    <w:rsid w:val="008135B3"/>
    <w:rsid w:val="008152F0"/>
    <w:rsid w:val="008174D5"/>
    <w:rsid w:val="008227E9"/>
    <w:rsid w:val="00823137"/>
    <w:rsid w:val="00824F6A"/>
    <w:rsid w:val="0082594D"/>
    <w:rsid w:val="00825973"/>
    <w:rsid w:val="0082759F"/>
    <w:rsid w:val="008275D6"/>
    <w:rsid w:val="00830A19"/>
    <w:rsid w:val="0083398E"/>
    <w:rsid w:val="0083548A"/>
    <w:rsid w:val="008406DD"/>
    <w:rsid w:val="00840710"/>
    <w:rsid w:val="00841546"/>
    <w:rsid w:val="00842574"/>
    <w:rsid w:val="00842C42"/>
    <w:rsid w:val="008435B1"/>
    <w:rsid w:val="00846067"/>
    <w:rsid w:val="008552C4"/>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917B7"/>
    <w:rsid w:val="008A2195"/>
    <w:rsid w:val="008A5A3D"/>
    <w:rsid w:val="008B0D32"/>
    <w:rsid w:val="008B285C"/>
    <w:rsid w:val="008B60D5"/>
    <w:rsid w:val="008B6E1D"/>
    <w:rsid w:val="008C14C0"/>
    <w:rsid w:val="008C2A74"/>
    <w:rsid w:val="008C3984"/>
    <w:rsid w:val="008C5528"/>
    <w:rsid w:val="008C7C3E"/>
    <w:rsid w:val="008D033A"/>
    <w:rsid w:val="008D06A5"/>
    <w:rsid w:val="008D3B63"/>
    <w:rsid w:val="008D762B"/>
    <w:rsid w:val="008E1FA9"/>
    <w:rsid w:val="008E207E"/>
    <w:rsid w:val="008E3FD1"/>
    <w:rsid w:val="008E718E"/>
    <w:rsid w:val="008F014F"/>
    <w:rsid w:val="008F034E"/>
    <w:rsid w:val="008F2190"/>
    <w:rsid w:val="008F237F"/>
    <w:rsid w:val="008F49A6"/>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7296E"/>
    <w:rsid w:val="009751FB"/>
    <w:rsid w:val="0097710D"/>
    <w:rsid w:val="009774BE"/>
    <w:rsid w:val="00977BC7"/>
    <w:rsid w:val="00981429"/>
    <w:rsid w:val="009822CE"/>
    <w:rsid w:val="009823BE"/>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27ED"/>
    <w:rsid w:val="00A8122F"/>
    <w:rsid w:val="00A81C59"/>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61E2"/>
    <w:rsid w:val="00AD7E9A"/>
    <w:rsid w:val="00AE039C"/>
    <w:rsid w:val="00AF0071"/>
    <w:rsid w:val="00AF2F42"/>
    <w:rsid w:val="00AF3A4D"/>
    <w:rsid w:val="00AF70A7"/>
    <w:rsid w:val="00AF79E4"/>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638B6"/>
    <w:rsid w:val="00B71B21"/>
    <w:rsid w:val="00B73C77"/>
    <w:rsid w:val="00B74C89"/>
    <w:rsid w:val="00B750EF"/>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3469"/>
    <w:rsid w:val="00C35F54"/>
    <w:rsid w:val="00C364FE"/>
    <w:rsid w:val="00C37904"/>
    <w:rsid w:val="00C4236E"/>
    <w:rsid w:val="00C4252A"/>
    <w:rsid w:val="00C43C37"/>
    <w:rsid w:val="00C44D3D"/>
    <w:rsid w:val="00C47814"/>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7DCA"/>
    <w:rsid w:val="00D20E92"/>
    <w:rsid w:val="00D211F5"/>
    <w:rsid w:val="00D236F7"/>
    <w:rsid w:val="00D24843"/>
    <w:rsid w:val="00D25B07"/>
    <w:rsid w:val="00D26199"/>
    <w:rsid w:val="00D303F7"/>
    <w:rsid w:val="00D3107A"/>
    <w:rsid w:val="00D32899"/>
    <w:rsid w:val="00D3384B"/>
    <w:rsid w:val="00D368C8"/>
    <w:rsid w:val="00D408C6"/>
    <w:rsid w:val="00D415C4"/>
    <w:rsid w:val="00D43916"/>
    <w:rsid w:val="00D43EB7"/>
    <w:rsid w:val="00D46FC8"/>
    <w:rsid w:val="00D51E05"/>
    <w:rsid w:val="00D5544E"/>
    <w:rsid w:val="00D57B0A"/>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5CCC"/>
    <w:rsid w:val="00DB7E07"/>
    <w:rsid w:val="00DB7F80"/>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8A4"/>
    <w:rsid w:val="00E247A9"/>
    <w:rsid w:val="00E24D58"/>
    <w:rsid w:val="00E253D1"/>
    <w:rsid w:val="00E27116"/>
    <w:rsid w:val="00E27671"/>
    <w:rsid w:val="00E27709"/>
    <w:rsid w:val="00E32E63"/>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AE8"/>
    <w:rsid w:val="00E70B74"/>
    <w:rsid w:val="00E70EA8"/>
    <w:rsid w:val="00E71069"/>
    <w:rsid w:val="00E72872"/>
    <w:rsid w:val="00E81F49"/>
    <w:rsid w:val="00E8776B"/>
    <w:rsid w:val="00E92E67"/>
    <w:rsid w:val="00E93B51"/>
    <w:rsid w:val="00E94724"/>
    <w:rsid w:val="00EA0441"/>
    <w:rsid w:val="00EA27D1"/>
    <w:rsid w:val="00EA45C1"/>
    <w:rsid w:val="00EA5339"/>
    <w:rsid w:val="00EA70C5"/>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797"/>
    <w:rsid w:val="00F43DA7"/>
    <w:rsid w:val="00F44F4F"/>
    <w:rsid w:val="00F50F55"/>
    <w:rsid w:val="00F51457"/>
    <w:rsid w:val="00F516DE"/>
    <w:rsid w:val="00F52B17"/>
    <w:rsid w:val="00F537DF"/>
    <w:rsid w:val="00F554C2"/>
    <w:rsid w:val="00F57C0B"/>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899"/>
    <w:rsid w:val="00F95B8D"/>
    <w:rsid w:val="00FA3B7F"/>
    <w:rsid w:val="00FA59D7"/>
    <w:rsid w:val="00FB0799"/>
    <w:rsid w:val="00FB4887"/>
    <w:rsid w:val="00FB6845"/>
    <w:rsid w:val="00FC2199"/>
    <w:rsid w:val="00FC4534"/>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1ACC-08D9-419B-9A96-2D7BD89F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 Nguyen Van</cp:lastModifiedBy>
  <cp:revision>37</cp:revision>
  <dcterms:created xsi:type="dcterms:W3CDTF">2017-08-17T09:45:00Z</dcterms:created>
  <dcterms:modified xsi:type="dcterms:W3CDTF">2018-02-07T08:42:00Z</dcterms:modified>
</cp:coreProperties>
</file>