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616F8E72"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1D7666">
        <w:rPr>
          <w:rFonts w:ascii="Times New Roman" w:hAnsi="Times New Roman" w:cs="Times New Roman"/>
          <w:b/>
          <w:sz w:val="26"/>
          <w:szCs w:val="26"/>
        </w:rPr>
        <w:t>GIAO THÔNG</w:t>
      </w:r>
    </w:p>
    <w:p w14:paraId="0C255ED3" w14:textId="6DB86213"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w:t>
      </w:r>
      <w:r w:rsidR="00FB1A7B">
        <w:rPr>
          <w:rFonts w:ascii="Times New Roman" w:hAnsi="Times New Roman" w:cs="Times New Roman"/>
          <w:i/>
          <w:color w:val="FF0000"/>
          <w:sz w:val="26"/>
          <w:szCs w:val="26"/>
        </w:rPr>
        <w:t xml:space="preserve">Sở Giao thông vận tải </w:t>
      </w:r>
      <w:r w:rsidR="006F5CB5">
        <w:rPr>
          <w:rFonts w:ascii="Times New Roman" w:hAnsi="Times New Roman" w:cs="Times New Roman"/>
          <w:i/>
          <w:color w:val="FF0000"/>
          <w:sz w:val="26"/>
          <w:szCs w:val="26"/>
        </w:rPr>
        <w:t>Tỉnh</w:t>
      </w:r>
      <w:r w:rsidR="00FB1A7B">
        <w:rPr>
          <w:rFonts w:ascii="Times New Roman" w:hAnsi="Times New Roman" w:cs="Times New Roman"/>
          <w:i/>
          <w:color w:val="FF0000"/>
          <w:sz w:val="26"/>
          <w:szCs w:val="26"/>
        </w:rPr>
        <w:t xml:space="preserve"> </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Email:</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Cơ quan:</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Chức vụ:</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2E7820F0" w:rsidR="009774BE" w:rsidRPr="009774BE" w:rsidRDefault="006F5CB5"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định hướng xây dự</w:t>
      </w:r>
      <w:r w:rsidR="003322B7">
        <w:rPr>
          <w:rFonts w:ascii="Times New Roman" w:hAnsi="Times New Roman" w:cs="Times New Roman"/>
          <w:sz w:val="26"/>
          <w:szCs w:val="26"/>
          <w:lang w:val="pt-BR"/>
        </w:rPr>
        <w:t xml:space="preserve">ng </w:t>
      </w:r>
      <w:r w:rsidR="00CE03A6">
        <w:rPr>
          <w:rFonts w:ascii="Times New Roman" w:hAnsi="Times New Roman" w:cs="Times New Roman"/>
          <w:sz w:val="26"/>
          <w:szCs w:val="26"/>
          <w:lang w:val="pt-BR"/>
        </w:rPr>
        <w:t>giao thông thông minh</w:t>
      </w:r>
      <w:r w:rsidR="00E72872">
        <w:rPr>
          <w:rFonts w:ascii="Times New Roman" w:hAnsi="Times New Roman" w:cs="Times New Roman"/>
          <w:sz w:val="26"/>
          <w:szCs w:val="26"/>
          <w:lang w:val="pt-BR"/>
        </w:rPr>
        <w:t xml:space="preserve">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41EFC2B2"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6F5CB5">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5C4381C0"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6F5CB5">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0CC02111"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cam kết của Lãnh đạo trong định hướng xây dự</w:t>
      </w:r>
      <w:r w:rsidR="00CE03A6">
        <w:rPr>
          <w:rFonts w:ascii="Times New Roman" w:hAnsi="Times New Roman" w:cs="Times New Roman"/>
          <w:sz w:val="26"/>
          <w:szCs w:val="26"/>
          <w:lang w:val="pt-BR"/>
        </w:rPr>
        <w:t>ng giao thông thông minh</w:t>
      </w:r>
      <w:r w:rsidRPr="009750FF">
        <w:rPr>
          <w:rFonts w:ascii="Times New Roman" w:hAnsi="Times New Roman" w:cs="Times New Roman"/>
          <w:sz w:val="26"/>
          <w:szCs w:val="26"/>
          <w:lang w:val="pt-BR"/>
        </w:rPr>
        <w:t>, anh chị vui lòng trả lời những câu hỏi sau:</w:t>
      </w:r>
    </w:p>
    <w:p w14:paraId="430D884E" w14:textId="2D2D9DA0" w:rsidR="00A27BB6" w:rsidRPr="009750FF" w:rsidRDefault="00A27BB6" w:rsidP="00CE03A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6F5CB5">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w:t>
      </w:r>
      <w:r w:rsidR="00CE03A6">
        <w:rPr>
          <w:rFonts w:ascii="Times New Roman" w:hAnsi="Times New Roman" w:cs="Times New Roman"/>
          <w:sz w:val="26"/>
          <w:szCs w:val="26"/>
        </w:rPr>
        <w:t>ng giao thông thông minh</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3339D3F8"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6F5CB5">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w:t>
      </w:r>
      <w:r w:rsidR="00CE03A6">
        <w:rPr>
          <w:rFonts w:ascii="Times New Roman" w:hAnsi="Times New Roman" w:cs="Times New Roman"/>
          <w:sz w:val="26"/>
          <w:szCs w:val="26"/>
        </w:rPr>
        <w:t xml:space="preserve"> án giao thông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3EED0525"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6F5CB5">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48D3B941"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6F5CB5">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521569BC" w:rsidR="000767A1" w:rsidRPr="009750FF" w:rsidRDefault="006F5CB5"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27DB7345" w:rsidR="000767A1" w:rsidRPr="009750FF" w:rsidRDefault="006F5CB5"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7B670533"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6F5CB5">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3D31AA7A" w:rsidR="000767A1" w:rsidRPr="009750FF" w:rsidRDefault="006F5CB5"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70D4310B" w:rsidR="000767A1" w:rsidRPr="009750FF" w:rsidRDefault="006F5CB5"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7055CC4A"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r w:rsidR="00484FF5">
        <w:rPr>
          <w:rFonts w:ascii="Times New Roman" w:hAnsi="Times New Roman" w:cs="Times New Roman"/>
          <w:sz w:val="26"/>
          <w:szCs w:val="26"/>
          <w:lang w:val="pt-BR"/>
        </w:rPr>
        <w:t>:</w:t>
      </w:r>
    </w:p>
    <w:p w14:paraId="77D0DB90" w14:textId="04CB1F4B"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8C5501">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6EDD0186"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Đánh giá về sự tham gia của các thành phần nói trên vào việc khởi xướng đổi mới, sáng tạo hoặc dự án ĐTTM?</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0E98ADAE"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8C5501">
        <w:rPr>
          <w:rFonts w:ascii="Times New Roman" w:hAnsi="Times New Roman" w:cs="Times New Roman"/>
          <w:sz w:val="26"/>
          <w:szCs w:val="26"/>
        </w:rPr>
        <w:t>Đơn vị</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lastRenderedPageBreak/>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25153F0D" w14:textId="2D669436" w:rsidR="00D46FC8"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6CA76584"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29AE1AE6" w:rsidR="004C13B2" w:rsidRPr="005126EC" w:rsidRDefault="00000AF3"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Quý đ</w:t>
      </w:r>
      <w:r w:rsidR="008C5501">
        <w:rPr>
          <w:rFonts w:ascii="Times New Roman" w:hAnsi="Times New Roman" w:cs="Times New Roman"/>
          <w:sz w:val="26"/>
          <w:szCs w:val="26"/>
        </w:rPr>
        <w:t>ơn vị</w:t>
      </w:r>
      <w:r w:rsidR="004C13B2" w:rsidRPr="0026041A">
        <w:rPr>
          <w:rFonts w:ascii="Times New Roman" w:hAnsi="Times New Roman" w:cs="Times New Roman"/>
          <w:sz w:val="26"/>
          <w:szCs w:val="26"/>
        </w:rPr>
        <w:t xml:space="preserve"> </w:t>
      </w:r>
      <w:r w:rsidR="005126EC">
        <w:rPr>
          <w:rFonts w:ascii="Times New Roman" w:hAnsi="Times New Roman" w:cs="Times New Roman"/>
          <w:sz w:val="26"/>
          <w:szCs w:val="26"/>
        </w:rPr>
        <w:t xml:space="preserve">vui lòng cho ý kiến về </w:t>
      </w:r>
      <w:r w:rsidR="005126EC" w:rsidRPr="0026041A">
        <w:rPr>
          <w:rFonts w:ascii="Times New Roman" w:hAnsi="Times New Roman" w:cs="Times New Roman"/>
          <w:sz w:val="26"/>
          <w:szCs w:val="26"/>
        </w:rPr>
        <w:t>văn hóa đổi mới, sáng tạo</w:t>
      </w:r>
      <w:r w:rsidR="005126EC">
        <w:rPr>
          <w:rFonts w:ascii="Times New Roman" w:hAnsi="Times New Roman" w:cs="Times New Roman"/>
          <w:sz w:val="26"/>
          <w:szCs w:val="26"/>
          <w:lang w:val="pt-BR"/>
        </w:rPr>
        <w:t>.</w:t>
      </w:r>
    </w:p>
    <w:p w14:paraId="2E0DDD02" w14:textId="711C9620"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8C5501">
        <w:rPr>
          <w:rFonts w:ascii="Times New Roman" w:hAnsi="Times New Roman" w:cs="Times New Roman"/>
          <w:sz w:val="26"/>
          <w:szCs w:val="26"/>
        </w:rPr>
        <w:t>Quý đơn vị</w:t>
      </w:r>
      <w:r w:rsidR="005126EC" w:rsidRPr="00F12159">
        <w:rPr>
          <w:rFonts w:ascii="Times New Roman" w:hAnsi="Times New Roman" w:cs="Times New Roman"/>
          <w:sz w:val="26"/>
          <w:szCs w:val="26"/>
        </w:rPr>
        <w:t xml:space="preserve"> có chấp nhận, khuyến khích về sự tồn tại của văn hóa đổi mới, cải tiến trong lĩnh vực của mình trong việc áp dụng công nghệ</w:t>
      </w:r>
      <w:r w:rsidR="008C5501">
        <w:rPr>
          <w:rFonts w:ascii="Times New Roman" w:hAnsi="Times New Roman" w:cs="Times New Roman"/>
          <w:sz w:val="26"/>
          <w:szCs w:val="26"/>
        </w:rPr>
        <w:t>.</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1CDBDE3D"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6F5CB5">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501AB003"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lastRenderedPageBreak/>
        <w:t xml:space="preserve">Ý kiến của </w:t>
      </w:r>
      <w:r w:rsidR="008C5501">
        <w:rPr>
          <w:rFonts w:ascii="Times New Roman" w:hAnsi="Times New Roman" w:cs="Times New Roman"/>
          <w:sz w:val="26"/>
          <w:szCs w:val="26"/>
        </w:rPr>
        <w:t>đơn vị</w:t>
      </w:r>
      <w:r w:rsidRPr="00EA45C1">
        <w:rPr>
          <w:rFonts w:ascii="Times New Roman" w:hAnsi="Times New Roman" w:cs="Times New Roman"/>
          <w:sz w:val="26"/>
          <w:szCs w:val="26"/>
        </w:rPr>
        <w:t xml:space="preserve">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78C7E0AF"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8C5501">
        <w:rPr>
          <w:rFonts w:ascii="Times New Roman" w:hAnsi="Times New Roman" w:cs="Times New Roman"/>
          <w:sz w:val="26"/>
          <w:szCs w:val="26"/>
        </w:rPr>
        <w:t xml:space="preserve"> trực thuộc</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7D620CD8"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C5501">
        <w:rPr>
          <w:rFonts w:ascii="Times New Roman" w:hAnsi="Times New Roman" w:cs="Times New Roman"/>
          <w:sz w:val="26"/>
          <w:szCs w:val="26"/>
        </w:rPr>
        <w:t>Đơn vị</w:t>
      </w:r>
      <w:r w:rsidR="008E1FA9">
        <w:rPr>
          <w:rFonts w:ascii="Times New Roman" w:hAnsi="Times New Roman" w:cs="Times New Roman"/>
          <w:sz w:val="26"/>
          <w:szCs w:val="26"/>
        </w:rPr>
        <w:t xml:space="preserve">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735F8905"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xml:space="preserve">. </w:t>
      </w:r>
      <w:r w:rsidR="008C5501">
        <w:rPr>
          <w:rFonts w:ascii="Times New Roman" w:hAnsi="Times New Roman" w:cs="Times New Roman"/>
          <w:sz w:val="26"/>
          <w:szCs w:val="26"/>
        </w:rPr>
        <w:t>Đơn vị</w:t>
      </w:r>
      <w:r w:rsidR="0073319D">
        <w:rPr>
          <w:rFonts w:ascii="Times New Roman" w:hAnsi="Times New Roman" w:cs="Times New Roman"/>
          <w:sz w:val="26"/>
          <w:szCs w:val="26"/>
        </w:rPr>
        <w:t xml:space="preserve"> 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2E9B34F1"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w:t>
      </w:r>
      <w:r w:rsidR="005506AD">
        <w:rPr>
          <w:rFonts w:ascii="Times New Roman" w:hAnsi="Times New Roman" w:cs="Times New Roman"/>
          <w:sz w:val="26"/>
          <w:szCs w:val="26"/>
        </w:rPr>
        <w:t>Đơn vị</w:t>
      </w:r>
      <w:r w:rsidRPr="00EA45C1">
        <w:rPr>
          <w:rFonts w:ascii="Times New Roman" w:hAnsi="Times New Roman" w:cs="Times New Roman"/>
          <w:sz w:val="26"/>
          <w:szCs w:val="26"/>
        </w:rPr>
        <w:t xml:space="preserve">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39CDAF80" w14:textId="6F6C4005"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lastRenderedPageBreak/>
        <w:t>10</w:t>
      </w:r>
      <w:r w:rsidR="00185C37">
        <w:rPr>
          <w:rFonts w:ascii="Times New Roman" w:hAnsi="Times New Roman" w:cs="Times New Roman"/>
          <w:sz w:val="26"/>
          <w:szCs w:val="26"/>
        </w:rPr>
        <w:t>.</w:t>
      </w:r>
      <w:r w:rsidR="005506AD">
        <w:rPr>
          <w:rFonts w:ascii="Times New Roman" w:hAnsi="Times New Roman" w:cs="Times New Roman"/>
          <w:sz w:val="26"/>
          <w:szCs w:val="26"/>
        </w:rPr>
        <w:t>2</w:t>
      </w:r>
      <w:r w:rsidR="00185C37">
        <w:rPr>
          <w:rFonts w:ascii="Times New Roman" w:hAnsi="Times New Roman" w:cs="Times New Roman"/>
          <w:sz w:val="26"/>
          <w:szCs w:val="26"/>
        </w:rPr>
        <w:t xml:space="preserve">.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D1454" w:rsidRDefault="00171C83" w:rsidP="00AC5351">
      <w:pPr>
        <w:pStyle w:val="Heading2"/>
        <w:rPr>
          <w:rFonts w:ascii="Times New Roman" w:hAnsi="Times New Roman" w:cs="Times New Roman"/>
          <w:b/>
          <w:color w:val="0070C0"/>
        </w:rPr>
      </w:pPr>
      <w:r w:rsidRPr="00FD1454">
        <w:rPr>
          <w:rFonts w:ascii="Times New Roman" w:hAnsi="Times New Roman" w:cs="Times New Roman"/>
          <w:b/>
          <w:color w:val="0070C0"/>
        </w:rPr>
        <w:t>IV. Dữ liệu</w:t>
      </w:r>
    </w:p>
    <w:p w14:paraId="27CC15C5" w14:textId="16B19670" w:rsidR="00AA72BB" w:rsidRPr="00FD1454" w:rsidRDefault="00AA72BB"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w:t>
      </w:r>
      <w:r w:rsidR="00240F90" w:rsidRPr="00FD1454">
        <w:rPr>
          <w:rFonts w:ascii="Times New Roman" w:hAnsi="Times New Roman" w:cs="Times New Roman"/>
          <w:sz w:val="26"/>
          <w:szCs w:val="26"/>
        </w:rPr>
        <w:t xml:space="preserve">ng thông tin công dân </w:t>
      </w:r>
      <w:r w:rsidRPr="00FD1454">
        <w:rPr>
          <w:rFonts w:ascii="Times New Roman" w:hAnsi="Times New Roman" w:cs="Times New Roman"/>
          <w:sz w:val="26"/>
          <w:szCs w:val="26"/>
        </w:rPr>
        <w:t>tại các điểm tương tác thủ tục hành chính được thực hiện như thế nào?</w:t>
      </w:r>
    </w:p>
    <w:p w14:paraId="5B6BF431" w14:textId="6E48D8C4"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5783DC88" w14:textId="46C254E5"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78B03A59" w14:textId="38913EF3"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5E2BC134" w14:textId="75607406" w:rsidR="00AA72BB" w:rsidRPr="00FD1454" w:rsidRDefault="00AA72BB"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1050000C" w14:textId="58C59A0D" w:rsidR="00240F90" w:rsidRPr="00FD1454" w:rsidRDefault="003C073E" w:rsidP="002651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0DD811F6" w14:textId="77777777" w:rsidR="00AA72BB" w:rsidRPr="00F30FAE" w:rsidRDefault="00AA72BB" w:rsidP="00710A76">
      <w:pPr>
        <w:spacing w:before="60" w:after="60" w:line="276" w:lineRule="auto"/>
        <w:jc w:val="both"/>
        <w:rPr>
          <w:rFonts w:ascii="Times New Roman" w:hAnsi="Times New Roman" w:cs="Times New Roman"/>
          <w:sz w:val="26"/>
          <w:szCs w:val="26"/>
          <w:highlight w:val="yellow"/>
        </w:rPr>
      </w:pPr>
    </w:p>
    <w:p w14:paraId="7D660664" w14:textId="7D12E293" w:rsidR="00F35361" w:rsidRPr="00FD1454" w:rsidRDefault="00F3536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38F016E8"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chưa có hệ thống lưu trữ dữ liệu (lưu trữ bằng giầy tờ, sổ sách thủ công)</w:t>
      </w:r>
    </w:p>
    <w:p w14:paraId="35595795"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4EFAB335" w14:textId="77777777"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1AA82446" w14:textId="056B8F12" w:rsidR="007E382C"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6F5CB5">
        <w:rPr>
          <w:rFonts w:ascii="Times New Roman" w:hAnsi="Times New Roman" w:cs="Times New Roman"/>
          <w:sz w:val="26"/>
          <w:szCs w:val="26"/>
        </w:rPr>
        <w:t>Tỉnh</w:t>
      </w:r>
    </w:p>
    <w:p w14:paraId="4A0A4363" w14:textId="55E400EA" w:rsidR="00AA6D1D" w:rsidRPr="00FD1454" w:rsidRDefault="007E382C" w:rsidP="007E382C">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sidR="00FD1454">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53089A9E" w14:textId="77777777" w:rsidR="00AA6D1D" w:rsidRPr="00F30FAE" w:rsidRDefault="00AA6D1D" w:rsidP="00710A76">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5C2EBCE5" w14:textId="680DBC90" w:rsidR="00F35361" w:rsidRPr="00FD1454" w:rsidRDefault="00FD145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00F35361"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00F35361" w:rsidRPr="00FD1454">
        <w:rPr>
          <w:rFonts w:ascii="Times New Roman" w:hAnsi="Times New Roman" w:cs="Times New Roman"/>
          <w:sz w:val="26"/>
          <w:szCs w:val="26"/>
        </w:rPr>
        <w:t xml:space="preserve">thu thập </w:t>
      </w:r>
      <w:r w:rsidR="00696F39">
        <w:rPr>
          <w:rFonts w:ascii="Times New Roman" w:hAnsi="Times New Roman" w:cs="Times New Roman"/>
          <w:sz w:val="26"/>
          <w:szCs w:val="26"/>
        </w:rPr>
        <w:t xml:space="preserve">và xử lý </w:t>
      </w:r>
      <w:r w:rsidR="00F35361" w:rsidRPr="00FD1454">
        <w:rPr>
          <w:rFonts w:ascii="Times New Roman" w:hAnsi="Times New Roman" w:cs="Times New Roman"/>
          <w:sz w:val="26"/>
          <w:szCs w:val="26"/>
        </w:rPr>
        <w:t>như thế nào?</w:t>
      </w:r>
    </w:p>
    <w:p w14:paraId="7B90360F"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096F5B0C"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3A5B13A7"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392F87BB" w14:textId="77777777" w:rsidR="00EB1B99"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12FDF171" w14:textId="47E1B6D3" w:rsidR="00F35361" w:rsidRPr="00FD1454" w:rsidRDefault="00EB1B99" w:rsidP="00EB1B99">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06462F0E" w14:textId="77777777" w:rsidR="00713838" w:rsidRPr="00F30FAE" w:rsidRDefault="00713838" w:rsidP="00710A76">
      <w:pPr>
        <w:spacing w:before="60" w:after="60" w:line="276" w:lineRule="auto"/>
        <w:jc w:val="both"/>
        <w:rPr>
          <w:rFonts w:ascii="Times New Roman" w:hAnsi="Times New Roman" w:cs="Times New Roman"/>
          <w:sz w:val="26"/>
          <w:szCs w:val="26"/>
          <w:highlight w:val="yellow"/>
        </w:rPr>
      </w:pPr>
    </w:p>
    <w:p w14:paraId="7A34131D" w14:textId="7A957727" w:rsidR="00F35361" w:rsidRPr="00696F39" w:rsidRDefault="00F3536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460EE340" w14:textId="29E3D6CD"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chỉ được sử dụng nội bộ </w:t>
      </w:r>
      <w:r w:rsidR="00696F39" w:rsidRPr="00696F39">
        <w:rPr>
          <w:rFonts w:ascii="Times New Roman" w:hAnsi="Times New Roman" w:cs="Times New Roman"/>
          <w:sz w:val="26"/>
          <w:szCs w:val="26"/>
        </w:rPr>
        <w:t>ngành (phòng/</w:t>
      </w:r>
      <w:r w:rsidRPr="00696F39">
        <w:rPr>
          <w:rFonts w:ascii="Times New Roman" w:hAnsi="Times New Roman" w:cs="Times New Roman"/>
          <w:sz w:val="26"/>
          <w:szCs w:val="26"/>
        </w:rPr>
        <w:t>ban</w:t>
      </w:r>
      <w:r w:rsidR="00696F39" w:rsidRPr="00696F39">
        <w:rPr>
          <w:rFonts w:ascii="Times New Roman" w:hAnsi="Times New Roman" w:cs="Times New Roman"/>
          <w:sz w:val="26"/>
          <w:szCs w:val="26"/>
        </w:rPr>
        <w:t>)</w:t>
      </w:r>
      <w:r w:rsidRPr="00696F39">
        <w:rPr>
          <w:rFonts w:ascii="Times New Roman" w:hAnsi="Times New Roman" w:cs="Times New Roman"/>
          <w:sz w:val="26"/>
          <w:szCs w:val="26"/>
        </w:rPr>
        <w:t>, chưa được chia sẻ với các ban ngành (phòng/ban) khác</w:t>
      </w:r>
    </w:p>
    <w:p w14:paraId="5F32E2EB" w14:textId="77777777"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013B9D92" w14:textId="77777777"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61703938" w14:textId="52B83E51" w:rsidR="00BF4C3D"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65027EBF" w14:textId="1165BBEF" w:rsidR="00F17DC5" w:rsidRPr="00696F39" w:rsidRDefault="00BF4C3D" w:rsidP="002651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6F5CB5">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573B5071" w14:textId="48E413AB" w:rsidR="00713838" w:rsidRPr="00F30FAE" w:rsidRDefault="00713838" w:rsidP="00710A76">
      <w:pPr>
        <w:spacing w:before="60" w:after="60" w:line="276" w:lineRule="auto"/>
        <w:jc w:val="both"/>
        <w:rPr>
          <w:rFonts w:ascii="Times New Roman" w:hAnsi="Times New Roman" w:cs="Times New Roman"/>
          <w:sz w:val="26"/>
          <w:szCs w:val="26"/>
          <w:highlight w:val="yellow"/>
        </w:rPr>
      </w:pPr>
    </w:p>
    <w:p w14:paraId="27C90D7C" w14:textId="78BABD15" w:rsidR="00713838" w:rsidRPr="006D7674" w:rsidRDefault="00713838"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sidR="00696F39">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6F5CB5">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1E983BFA" w14:textId="7D0F1CD2" w:rsidR="003C3F80" w:rsidRPr="00C00474" w:rsidRDefault="00696F39"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chưa có kênh chia sẻ dữ liệu (cổ</w:t>
      </w:r>
      <w:r w:rsidR="00117C1C" w:rsidRPr="00C00474">
        <w:rPr>
          <w:rFonts w:ascii="Times New Roman" w:hAnsi="Times New Roman" w:cs="Times New Roman"/>
          <w:sz w:val="26"/>
          <w:szCs w:val="26"/>
        </w:rPr>
        <w:t xml:space="preserve">ng thông tin </w:t>
      </w:r>
      <w:r w:rsidR="006F5CB5">
        <w:rPr>
          <w:rFonts w:ascii="Times New Roman" w:hAnsi="Times New Roman" w:cs="Times New Roman"/>
          <w:sz w:val="26"/>
          <w:szCs w:val="26"/>
        </w:rPr>
        <w:t>Tỉnh</w:t>
      </w:r>
      <w:r w:rsidR="003C3F80" w:rsidRPr="00C00474">
        <w:rPr>
          <w:rFonts w:ascii="Times New Roman" w:hAnsi="Times New Roman" w:cs="Times New Roman"/>
          <w:sz w:val="26"/>
          <w:szCs w:val="26"/>
        </w:rPr>
        <w:t>, sở, ban, ngành...)</w:t>
      </w:r>
    </w:p>
    <w:p w14:paraId="424E74F7" w14:textId="4ED17C6B"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có kênh chia sẻ dữ liệu cho người dân nhưng hạn chế ở mức: là các thông báo, bảng tin trên các cổng thông tin củ</w:t>
      </w:r>
      <w:r w:rsidR="00117C1C" w:rsidRPr="00C00474">
        <w:rPr>
          <w:rFonts w:ascii="Times New Roman" w:hAnsi="Times New Roman" w:cs="Times New Roman"/>
          <w:sz w:val="26"/>
          <w:szCs w:val="26"/>
        </w:rPr>
        <w:t xml:space="preserve">a </w:t>
      </w:r>
      <w:r w:rsidR="006F5CB5">
        <w:rPr>
          <w:rFonts w:ascii="Times New Roman" w:hAnsi="Times New Roman" w:cs="Times New Roman"/>
          <w:sz w:val="26"/>
          <w:szCs w:val="26"/>
        </w:rPr>
        <w:t>Tỉnh</w:t>
      </w:r>
    </w:p>
    <w:p w14:paraId="03ED94F8" w14:textId="30D71B6B"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w:t>
      </w:r>
      <w:r w:rsidR="003C3F80" w:rsidRPr="00C00474">
        <w:rPr>
          <w:rFonts w:ascii="Times New Roman" w:hAnsi="Times New Roman" w:cs="Times New Roman"/>
          <w:sz w:val="26"/>
          <w:szCs w:val="26"/>
        </w:rPr>
        <w:t>đã có hệ thống quản lý dữ liệu mở cung cấp cho người dân tra cứu, tải thông tin về</w:t>
      </w:r>
    </w:p>
    <w:p w14:paraId="3E2F7054" w14:textId="332AFF35" w:rsidR="003C3F80"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w:t>
      </w:r>
      <w:r w:rsidR="003C3F80" w:rsidRPr="00C00474">
        <w:rPr>
          <w:rFonts w:ascii="Times New Roman" w:hAnsi="Times New Roman" w:cs="Times New Roman"/>
          <w:sz w:val="26"/>
          <w:szCs w:val="26"/>
        </w:rPr>
        <w:t xml:space="preserve">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19939095" w14:textId="661750F6" w:rsidR="00F17DC5" w:rsidRPr="00C00474" w:rsidRDefault="00C00474" w:rsidP="002651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w:t>
      </w:r>
      <w:r w:rsidR="003C3F80" w:rsidRPr="00C00474">
        <w:rPr>
          <w:rFonts w:ascii="Times New Roman" w:hAnsi="Times New Roman" w:cs="Times New Roman"/>
          <w:sz w:val="26"/>
          <w:szCs w:val="26"/>
        </w:rPr>
        <w:t>đã có những ứng dụng của dữ liệu mở (do nhà phát triển, đối tác phát triển) đã và đang phục vụ cộng đồ</w:t>
      </w:r>
      <w:r w:rsidRPr="00C00474">
        <w:rPr>
          <w:rFonts w:ascii="Times New Roman" w:hAnsi="Times New Roman" w:cs="Times New Roman"/>
          <w:sz w:val="26"/>
          <w:szCs w:val="26"/>
        </w:rPr>
        <w:t>ng cư dân</w:t>
      </w:r>
      <w:r w:rsidR="003C3F80" w:rsidRPr="00C00474">
        <w:rPr>
          <w:rFonts w:ascii="Times New Roman" w:hAnsi="Times New Roman" w:cs="Times New Roman"/>
          <w:sz w:val="26"/>
          <w:szCs w:val="26"/>
        </w:rPr>
        <w:t xml:space="preserve"> (</w:t>
      </w:r>
      <w:r w:rsidR="00AA0DC7">
        <w:rPr>
          <w:rFonts w:ascii="Times New Roman" w:hAnsi="Times New Roman" w:cs="Times New Roman"/>
          <w:sz w:val="26"/>
          <w:szCs w:val="26"/>
        </w:rPr>
        <w:t>chia sẻ thông tin giao thông, thông tin phương tiện giao thông</w:t>
      </w:r>
      <w:r w:rsidR="00117C1C" w:rsidRPr="00C00474">
        <w:rPr>
          <w:rFonts w:ascii="Times New Roman" w:hAnsi="Times New Roman" w:cs="Times New Roman"/>
          <w:sz w:val="26"/>
          <w:szCs w:val="26"/>
        </w:rPr>
        <w:t>, …</w:t>
      </w:r>
      <w:r w:rsidR="003C3F80" w:rsidRPr="00C00474">
        <w:rPr>
          <w:rFonts w:ascii="Times New Roman" w:hAnsi="Times New Roman" w:cs="Times New Roman"/>
          <w:sz w:val="26"/>
          <w:szCs w:val="26"/>
        </w:rPr>
        <w:t>)</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0B684B13"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747A01">
        <w:rPr>
          <w:rFonts w:ascii="Times New Roman" w:hAnsi="Times New Roman" w:cs="Times New Roman"/>
          <w:sz w:val="26"/>
          <w:szCs w:val="26"/>
        </w:rPr>
        <w:t>n 2017 - 2025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DF53AA" w:rsidRPr="00761245" w14:paraId="62CD9248" w14:textId="34C7FC20" w:rsidTr="00165DEA">
        <w:tc>
          <w:tcPr>
            <w:tcW w:w="812" w:type="pct"/>
          </w:tcPr>
          <w:p w14:paraId="03072F4D" w14:textId="776B053F" w:rsidR="00DF53AA" w:rsidRPr="007154D1" w:rsidRDefault="00DF53AA" w:rsidP="00DF53AA">
            <w:pPr>
              <w:spacing w:before="60" w:after="60" w:line="276" w:lineRule="auto"/>
              <w:rPr>
                <w:rFonts w:ascii="Times New Roman" w:hAnsi="Times New Roman" w:cs="Times New Roman"/>
              </w:rPr>
            </w:pPr>
            <w:r w:rsidRPr="007154D1">
              <w:rPr>
                <w:rFonts w:ascii="Times New Roman" w:hAnsi="Times New Roman" w:cs="Times New Roman"/>
              </w:rPr>
              <w:t>Hệ thống tổng hợp báo cáo thống kê</w:t>
            </w:r>
          </w:p>
        </w:tc>
        <w:tc>
          <w:tcPr>
            <w:tcW w:w="379" w:type="pct"/>
          </w:tcPr>
          <w:p w14:paraId="4E0D0CFD"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45AE3BFE" w14:textId="07CC9216" w:rsidR="00DF53AA" w:rsidRPr="00761245" w:rsidRDefault="00DF53AA" w:rsidP="00DF53AA">
            <w:pPr>
              <w:spacing w:before="60" w:after="60" w:line="276" w:lineRule="auto"/>
              <w:rPr>
                <w:rFonts w:ascii="Times New Roman" w:hAnsi="Times New Roman" w:cs="Times New Roman"/>
                <w:b/>
              </w:rPr>
            </w:pPr>
          </w:p>
        </w:tc>
        <w:tc>
          <w:tcPr>
            <w:tcW w:w="326" w:type="pct"/>
          </w:tcPr>
          <w:p w14:paraId="4F142A6E"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434DD75B"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484060C2" w14:textId="5FB1CE8D" w:rsidR="00DF53AA" w:rsidRPr="00761245" w:rsidRDefault="00DF53AA" w:rsidP="00DF53AA">
            <w:pPr>
              <w:spacing w:before="60" w:after="60" w:line="276" w:lineRule="auto"/>
              <w:rPr>
                <w:rFonts w:ascii="Times New Roman" w:hAnsi="Times New Roman" w:cs="Times New Roman"/>
                <w:b/>
              </w:rPr>
            </w:pPr>
          </w:p>
        </w:tc>
        <w:tc>
          <w:tcPr>
            <w:tcW w:w="393" w:type="pct"/>
          </w:tcPr>
          <w:p w14:paraId="68CCC904"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134896CA"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071C16C7"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3D2CAEE7"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4F99FA55"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673C1F01"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772016B6" w14:textId="77777777" w:rsidR="00DF53AA" w:rsidRPr="00761245" w:rsidRDefault="00DF53AA" w:rsidP="00DF53AA">
            <w:pPr>
              <w:spacing w:before="60" w:after="60" w:line="276" w:lineRule="auto"/>
              <w:rPr>
                <w:rFonts w:ascii="Times New Roman" w:hAnsi="Times New Roman" w:cs="Times New Roman"/>
                <w:b/>
              </w:rPr>
            </w:pPr>
          </w:p>
        </w:tc>
      </w:tr>
      <w:tr w:rsidR="00DF53AA" w:rsidRPr="00761245" w14:paraId="3599A3EA" w14:textId="77777777" w:rsidTr="00165DEA">
        <w:tc>
          <w:tcPr>
            <w:tcW w:w="812" w:type="pct"/>
          </w:tcPr>
          <w:p w14:paraId="1AC49574" w14:textId="69A7138B" w:rsidR="00DF53AA" w:rsidRPr="007154D1" w:rsidRDefault="00AA0DC7" w:rsidP="00DF53AA">
            <w:pPr>
              <w:spacing w:before="60" w:after="60" w:line="276" w:lineRule="auto"/>
              <w:rPr>
                <w:rFonts w:ascii="Times New Roman" w:eastAsia="SimSun" w:hAnsi="Times New Roman" w:cs="Times New Roman"/>
                <w:i/>
                <w:noProof/>
                <w:u w:val="single"/>
                <w:lang w:val="vi-VN"/>
              </w:rPr>
            </w:pPr>
            <w:r>
              <w:rPr>
                <w:rFonts w:ascii="Times New Roman" w:hAnsi="Times New Roman" w:cs="Times New Roman"/>
              </w:rPr>
              <w:t>Camera xử phạt giao thông</w:t>
            </w:r>
          </w:p>
        </w:tc>
        <w:tc>
          <w:tcPr>
            <w:tcW w:w="379" w:type="pct"/>
          </w:tcPr>
          <w:p w14:paraId="02A63A71"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3E1CB67A"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6E912D5A"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5285CE08"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723DD7F4" w14:textId="77777777" w:rsidR="00DF53AA" w:rsidRPr="00761245" w:rsidRDefault="00DF53AA" w:rsidP="00DF53AA">
            <w:pPr>
              <w:spacing w:before="60" w:after="60" w:line="276" w:lineRule="auto"/>
              <w:rPr>
                <w:rFonts w:ascii="Times New Roman" w:hAnsi="Times New Roman" w:cs="Times New Roman"/>
                <w:b/>
              </w:rPr>
            </w:pPr>
          </w:p>
        </w:tc>
        <w:tc>
          <w:tcPr>
            <w:tcW w:w="393" w:type="pct"/>
          </w:tcPr>
          <w:p w14:paraId="49929DAE"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18B807BC"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670D83DF"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0C88F448"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7D1021B4"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6EE9F564"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2077F909" w14:textId="77777777" w:rsidR="00DF53AA" w:rsidRPr="00761245" w:rsidRDefault="00DF53AA" w:rsidP="00DF53AA">
            <w:pPr>
              <w:spacing w:before="60" w:after="60" w:line="276" w:lineRule="auto"/>
              <w:rPr>
                <w:rFonts w:ascii="Times New Roman" w:hAnsi="Times New Roman" w:cs="Times New Roman"/>
                <w:b/>
              </w:rPr>
            </w:pPr>
          </w:p>
        </w:tc>
      </w:tr>
      <w:tr w:rsidR="00DF53AA" w:rsidRPr="00761245" w14:paraId="0D23AC1E" w14:textId="77777777" w:rsidTr="00165DEA">
        <w:tc>
          <w:tcPr>
            <w:tcW w:w="812" w:type="pct"/>
          </w:tcPr>
          <w:p w14:paraId="4B2F391A" w14:textId="759A4F67" w:rsidR="00DF53AA" w:rsidRPr="007154D1" w:rsidRDefault="00AA0DC7" w:rsidP="00DF53AA">
            <w:pPr>
              <w:spacing w:before="60" w:after="60" w:line="276" w:lineRule="auto"/>
              <w:rPr>
                <w:rFonts w:ascii="Times New Roman" w:hAnsi="Times New Roman" w:cs="Times New Roman"/>
              </w:rPr>
            </w:pPr>
            <w:r>
              <w:rPr>
                <w:rFonts w:ascii="Times New Roman" w:hAnsi="Times New Roman" w:cs="Times New Roman"/>
              </w:rPr>
              <w:t>Quản lý hạ tầng giao thông tổng thể</w:t>
            </w:r>
          </w:p>
        </w:tc>
        <w:tc>
          <w:tcPr>
            <w:tcW w:w="379" w:type="pct"/>
          </w:tcPr>
          <w:p w14:paraId="6DAE7435" w14:textId="77777777" w:rsidR="00DF53AA" w:rsidRPr="00761245" w:rsidRDefault="00DF53AA" w:rsidP="00DF53AA">
            <w:pPr>
              <w:spacing w:before="60" w:after="60" w:line="276" w:lineRule="auto"/>
              <w:rPr>
                <w:rFonts w:ascii="Times New Roman" w:hAnsi="Times New Roman" w:cs="Times New Roman"/>
                <w:b/>
              </w:rPr>
            </w:pPr>
          </w:p>
        </w:tc>
        <w:tc>
          <w:tcPr>
            <w:tcW w:w="387" w:type="pct"/>
          </w:tcPr>
          <w:p w14:paraId="58AD0652"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00D85561" w14:textId="77777777" w:rsidR="00DF53AA" w:rsidRPr="00761245" w:rsidRDefault="00DF53AA" w:rsidP="00DF53AA">
            <w:pPr>
              <w:spacing w:before="60" w:after="60" w:line="276" w:lineRule="auto"/>
              <w:rPr>
                <w:rFonts w:ascii="Times New Roman" w:hAnsi="Times New Roman" w:cs="Times New Roman"/>
                <w:b/>
              </w:rPr>
            </w:pPr>
          </w:p>
        </w:tc>
        <w:tc>
          <w:tcPr>
            <w:tcW w:w="326" w:type="pct"/>
          </w:tcPr>
          <w:p w14:paraId="065018B3" w14:textId="77777777" w:rsidR="00DF53AA" w:rsidRPr="00761245" w:rsidRDefault="00DF53AA" w:rsidP="00DF53AA">
            <w:pPr>
              <w:spacing w:before="60" w:after="60" w:line="276" w:lineRule="auto"/>
              <w:rPr>
                <w:rFonts w:ascii="Times New Roman" w:hAnsi="Times New Roman" w:cs="Times New Roman"/>
                <w:b/>
              </w:rPr>
            </w:pPr>
          </w:p>
        </w:tc>
        <w:tc>
          <w:tcPr>
            <w:tcW w:w="400" w:type="pct"/>
          </w:tcPr>
          <w:p w14:paraId="49D02FD1" w14:textId="77777777" w:rsidR="00DF53AA" w:rsidRPr="00761245" w:rsidRDefault="00DF53AA" w:rsidP="00DF53AA">
            <w:pPr>
              <w:spacing w:before="60" w:after="60" w:line="276" w:lineRule="auto"/>
              <w:rPr>
                <w:rFonts w:ascii="Times New Roman" w:hAnsi="Times New Roman" w:cs="Times New Roman"/>
                <w:b/>
              </w:rPr>
            </w:pPr>
          </w:p>
        </w:tc>
        <w:tc>
          <w:tcPr>
            <w:tcW w:w="393" w:type="pct"/>
          </w:tcPr>
          <w:p w14:paraId="52C75161" w14:textId="77777777" w:rsidR="00DF53AA" w:rsidRPr="00761245" w:rsidRDefault="00DF53AA" w:rsidP="00DF53AA">
            <w:pPr>
              <w:spacing w:before="60" w:after="60" w:line="276" w:lineRule="auto"/>
              <w:rPr>
                <w:rFonts w:ascii="Times New Roman" w:hAnsi="Times New Roman" w:cs="Times New Roman"/>
                <w:b/>
              </w:rPr>
            </w:pPr>
          </w:p>
        </w:tc>
        <w:tc>
          <w:tcPr>
            <w:tcW w:w="248" w:type="pct"/>
          </w:tcPr>
          <w:p w14:paraId="4389D8C5" w14:textId="77777777" w:rsidR="00DF53AA" w:rsidRPr="00761245" w:rsidRDefault="00DF53AA" w:rsidP="00DF53AA">
            <w:pPr>
              <w:spacing w:before="60" w:after="60" w:line="276" w:lineRule="auto"/>
              <w:rPr>
                <w:rFonts w:ascii="Times New Roman" w:hAnsi="Times New Roman" w:cs="Times New Roman"/>
                <w:b/>
              </w:rPr>
            </w:pPr>
          </w:p>
        </w:tc>
        <w:tc>
          <w:tcPr>
            <w:tcW w:w="270" w:type="pct"/>
          </w:tcPr>
          <w:p w14:paraId="1A4DD1F0" w14:textId="77777777" w:rsidR="00DF53AA" w:rsidRPr="00761245" w:rsidRDefault="00DF53AA" w:rsidP="00DF53AA">
            <w:pPr>
              <w:spacing w:before="60" w:after="60" w:line="276" w:lineRule="auto"/>
              <w:rPr>
                <w:rFonts w:ascii="Times New Roman" w:hAnsi="Times New Roman" w:cs="Times New Roman"/>
                <w:b/>
              </w:rPr>
            </w:pPr>
          </w:p>
        </w:tc>
        <w:tc>
          <w:tcPr>
            <w:tcW w:w="344" w:type="pct"/>
          </w:tcPr>
          <w:p w14:paraId="367BABE5" w14:textId="77777777" w:rsidR="00DF53AA" w:rsidRPr="00761245" w:rsidRDefault="00DF53AA" w:rsidP="00DF53AA">
            <w:pPr>
              <w:spacing w:before="60" w:after="60" w:line="276" w:lineRule="auto"/>
              <w:rPr>
                <w:rFonts w:ascii="Times New Roman" w:hAnsi="Times New Roman" w:cs="Times New Roman"/>
                <w:b/>
              </w:rPr>
            </w:pPr>
          </w:p>
        </w:tc>
        <w:tc>
          <w:tcPr>
            <w:tcW w:w="385" w:type="pct"/>
          </w:tcPr>
          <w:p w14:paraId="417E4383" w14:textId="77777777" w:rsidR="00DF53AA" w:rsidRPr="00761245" w:rsidRDefault="00DF53AA" w:rsidP="00DF53AA">
            <w:pPr>
              <w:spacing w:before="60" w:after="60" w:line="276" w:lineRule="auto"/>
              <w:rPr>
                <w:rFonts w:ascii="Times New Roman" w:hAnsi="Times New Roman" w:cs="Times New Roman"/>
                <w:b/>
              </w:rPr>
            </w:pPr>
          </w:p>
        </w:tc>
        <w:tc>
          <w:tcPr>
            <w:tcW w:w="391" w:type="pct"/>
          </w:tcPr>
          <w:p w14:paraId="23F0D1D5" w14:textId="77777777" w:rsidR="00DF53AA" w:rsidRPr="00761245" w:rsidRDefault="00DF53AA" w:rsidP="00DF53AA">
            <w:pPr>
              <w:spacing w:before="60" w:after="60" w:line="276" w:lineRule="auto"/>
              <w:rPr>
                <w:rFonts w:ascii="Times New Roman" w:hAnsi="Times New Roman" w:cs="Times New Roman"/>
                <w:b/>
              </w:rPr>
            </w:pPr>
          </w:p>
        </w:tc>
        <w:tc>
          <w:tcPr>
            <w:tcW w:w="339" w:type="pct"/>
          </w:tcPr>
          <w:p w14:paraId="68AE98AA" w14:textId="77777777" w:rsidR="00DF53AA" w:rsidRPr="00761245" w:rsidRDefault="00DF53AA" w:rsidP="00DF53AA">
            <w:pPr>
              <w:spacing w:before="60" w:after="60" w:line="276" w:lineRule="auto"/>
              <w:rPr>
                <w:rFonts w:ascii="Times New Roman" w:hAnsi="Times New Roman" w:cs="Times New Roman"/>
                <w:b/>
              </w:rPr>
            </w:pPr>
          </w:p>
        </w:tc>
      </w:tr>
      <w:tr w:rsidR="00830C49" w:rsidRPr="00761245" w14:paraId="4D113332" w14:textId="77777777" w:rsidTr="00165DEA">
        <w:tc>
          <w:tcPr>
            <w:tcW w:w="812" w:type="pct"/>
          </w:tcPr>
          <w:p w14:paraId="51CCA10F" w14:textId="08604A56" w:rsidR="00830C49" w:rsidRPr="00830C49" w:rsidRDefault="007E7C96" w:rsidP="00830C49">
            <w:pPr>
              <w:spacing w:before="60" w:after="60" w:line="276" w:lineRule="auto"/>
              <w:rPr>
                <w:rFonts w:ascii="Times New Roman" w:hAnsi="Times New Roman" w:cs="Times New Roman"/>
              </w:rPr>
            </w:pPr>
            <w:r>
              <w:rPr>
                <w:rFonts w:ascii="Times New Roman" w:hAnsi="Times New Roman" w:cs="Times New Roman"/>
              </w:rPr>
              <w:t>Ứng dụng di động tương tác với người dân về giao thông</w:t>
            </w:r>
          </w:p>
        </w:tc>
        <w:tc>
          <w:tcPr>
            <w:tcW w:w="379" w:type="pct"/>
          </w:tcPr>
          <w:p w14:paraId="324B91DE"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1827CE30"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1DC76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3787F14"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0B02457"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06F0409"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2DFA8C6F"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FEA5CE1"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5CFA2CC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494D70B"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D0A611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23A991F"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68E2712" w14:textId="77777777" w:rsidTr="00165DEA">
        <w:tc>
          <w:tcPr>
            <w:tcW w:w="812" w:type="pct"/>
          </w:tcPr>
          <w:p w14:paraId="0B60C124" w14:textId="6D337138" w:rsidR="00830C49" w:rsidRPr="00830C49" w:rsidRDefault="00AA0DC7" w:rsidP="00830C49">
            <w:pPr>
              <w:spacing w:before="60" w:after="60" w:line="276" w:lineRule="auto"/>
              <w:rPr>
                <w:rFonts w:ascii="Times New Roman" w:hAnsi="Times New Roman" w:cs="Times New Roman"/>
              </w:rPr>
            </w:pPr>
            <w:r>
              <w:rPr>
                <w:rFonts w:ascii="Times New Roman" w:hAnsi="Times New Roman" w:cs="Times New Roman"/>
              </w:rPr>
              <w:t>Bãi đỗ xe thông minh</w:t>
            </w:r>
          </w:p>
        </w:tc>
        <w:tc>
          <w:tcPr>
            <w:tcW w:w="379" w:type="pct"/>
          </w:tcPr>
          <w:p w14:paraId="19DE3AF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D8850F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19637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ADBC60D"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C499C2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EF7EC7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8386854"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37072E1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97FFE73"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2E51504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0082819A"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9B2AC71"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78D1A7B7" w14:textId="77777777" w:rsidTr="00165DEA">
        <w:tc>
          <w:tcPr>
            <w:tcW w:w="812" w:type="pct"/>
          </w:tcPr>
          <w:p w14:paraId="5C1AFCA1" w14:textId="58A827DC" w:rsidR="00830C49" w:rsidRPr="00830C49" w:rsidRDefault="00AA0DC7" w:rsidP="00830C49">
            <w:pPr>
              <w:spacing w:before="60" w:after="60" w:line="276" w:lineRule="auto"/>
              <w:rPr>
                <w:rFonts w:ascii="Times New Roman" w:hAnsi="Times New Roman" w:cs="Times New Roman"/>
              </w:rPr>
            </w:pPr>
            <w:r>
              <w:rPr>
                <w:rFonts w:ascii="Times New Roman" w:hAnsi="Times New Roman" w:cs="Times New Roman"/>
              </w:rPr>
              <w:t>Trung tâm điều hành giao thông</w:t>
            </w:r>
          </w:p>
        </w:tc>
        <w:tc>
          <w:tcPr>
            <w:tcW w:w="379" w:type="pct"/>
          </w:tcPr>
          <w:p w14:paraId="125A8249"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544DD2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DE5B2B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006904A"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6DA5759"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155E3D3"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711DE1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382A474"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15EBA62C"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C52AA06"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A5158F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DCE925B" w14:textId="77777777" w:rsidR="00830C49" w:rsidRPr="00761245" w:rsidRDefault="00830C49" w:rsidP="00830C49">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0" w:name="_Toc445888095"/>
    </w:p>
    <w:bookmarkEnd w:id="0"/>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lastRenderedPageBreak/>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5DA3DD6B"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(tỷ lệ năm 2016</w:t>
      </w:r>
      <w:r w:rsidR="00473E36">
        <w:rPr>
          <w:rFonts w:ascii="Times New Roman" w:hAnsi="Times New Roman" w:cs="Times New Roman"/>
          <w:sz w:val="26"/>
          <w:szCs w:val="26"/>
        </w:rPr>
        <w:t xml:space="preserve">, </w:t>
      </w:r>
      <w:r w:rsidR="00A045AE">
        <w:rPr>
          <w:rFonts w:ascii="Times New Roman" w:hAnsi="Times New Roman" w:cs="Times New Roman"/>
          <w:sz w:val="26"/>
          <w:szCs w:val="26"/>
        </w:rPr>
        <w:t>2017)</w:t>
      </w:r>
    </w:p>
    <w:p w14:paraId="689DBCB6" w14:textId="3B50D6FF"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 xml:space="preserve">(tỷ lệ </w:t>
      </w:r>
      <w:r w:rsidR="00473E36">
        <w:rPr>
          <w:rFonts w:ascii="Times New Roman" w:hAnsi="Times New Roman" w:cs="Times New Roman"/>
          <w:sz w:val="26"/>
          <w:szCs w:val="26"/>
        </w:rPr>
        <w:t>2016, 2017</w:t>
      </w:r>
      <w:r w:rsidR="00A045AE">
        <w:rPr>
          <w:rFonts w:ascii="Times New Roman" w:hAnsi="Times New Roman" w:cs="Times New Roman"/>
          <w:sz w:val="26"/>
          <w:szCs w:val="26"/>
        </w:rPr>
        <w:t>)</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lastRenderedPageBreak/>
        <w:t>VII. Một số thông tin khác</w:t>
      </w:r>
    </w:p>
    <w:p w14:paraId="2FB94FF5" w14:textId="66C34759"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w:t>
      </w:r>
      <w:r w:rsidR="002C1780">
        <w:rPr>
          <w:rFonts w:ascii="Times New Roman" w:hAnsi="Times New Roman" w:cs="Times New Roman"/>
          <w:sz w:val="26"/>
          <w:szCs w:val="26"/>
        </w:rPr>
        <w:t>8</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FA2A5A" w:rsidRPr="00977BC7" w14:paraId="3A240853" w14:textId="77777777" w:rsidTr="00D755AB">
        <w:trPr>
          <w:jc w:val="center"/>
        </w:trPr>
        <w:tc>
          <w:tcPr>
            <w:tcW w:w="1163" w:type="dxa"/>
            <w:shd w:val="clear" w:color="auto" w:fill="auto"/>
          </w:tcPr>
          <w:p w14:paraId="6A5630B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61061419"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VD: Báo cáo Tổng kết hoạt động củ</w:t>
            </w:r>
            <w:r w:rsidR="009C2C78">
              <w:rPr>
                <w:rFonts w:ascii="Times New Roman" w:hAnsi="Times New Roman" w:cs="Times New Roman"/>
                <w:sz w:val="26"/>
                <w:szCs w:val="26"/>
              </w:rPr>
              <w:t xml:space="preserve">a ngành </w:t>
            </w:r>
            <w:r w:rsidRPr="00FD0D26">
              <w:rPr>
                <w:rFonts w:ascii="Times New Roman" w:hAnsi="Times New Roman" w:cs="Times New Roman"/>
                <w:sz w:val="26"/>
                <w:szCs w:val="26"/>
              </w:rPr>
              <w:t>năm 201</w:t>
            </w:r>
            <w:r w:rsidR="002C1780">
              <w:rPr>
                <w:rFonts w:ascii="Times New Roman" w:hAnsi="Times New Roman" w:cs="Times New Roman"/>
                <w:sz w:val="26"/>
                <w:szCs w:val="26"/>
              </w:rPr>
              <w:t>7</w:t>
            </w:r>
          </w:p>
        </w:tc>
        <w:tc>
          <w:tcPr>
            <w:tcW w:w="1350" w:type="dxa"/>
          </w:tcPr>
          <w:p w14:paraId="568CBFF5"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0D68F020" w14:textId="77777777" w:rsidTr="00D755AB">
        <w:trPr>
          <w:jc w:val="center"/>
        </w:trPr>
        <w:tc>
          <w:tcPr>
            <w:tcW w:w="1163" w:type="dxa"/>
            <w:shd w:val="clear" w:color="auto" w:fill="auto"/>
          </w:tcPr>
          <w:p w14:paraId="136035E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37F35C75"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dụng công nghệ</w:t>
            </w:r>
            <w:r w:rsidR="009C2C78">
              <w:rPr>
                <w:rFonts w:ascii="Times New Roman" w:hAnsi="Times New Roman" w:cs="Times New Roman"/>
                <w:sz w:val="26"/>
                <w:szCs w:val="26"/>
              </w:rPr>
              <w:t xml:space="preserve"> thông tin ngành </w:t>
            </w:r>
            <w:r w:rsidRPr="00FD0D26">
              <w:rPr>
                <w:rFonts w:ascii="Times New Roman" w:hAnsi="Times New Roman" w:cs="Times New Roman"/>
                <w:sz w:val="26"/>
                <w:szCs w:val="26"/>
              </w:rPr>
              <w:t>năm 201</w:t>
            </w:r>
            <w:r w:rsidR="002C1780">
              <w:rPr>
                <w:rFonts w:ascii="Times New Roman" w:hAnsi="Times New Roman" w:cs="Times New Roman"/>
                <w:sz w:val="26"/>
                <w:szCs w:val="26"/>
              </w:rPr>
              <w:t>8</w:t>
            </w:r>
          </w:p>
        </w:tc>
        <w:tc>
          <w:tcPr>
            <w:tcW w:w="1350" w:type="dxa"/>
          </w:tcPr>
          <w:p w14:paraId="3A13D59E"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37E9D693" w14:textId="77777777" w:rsidTr="00D755AB">
        <w:trPr>
          <w:jc w:val="center"/>
        </w:trPr>
        <w:tc>
          <w:tcPr>
            <w:tcW w:w="1163" w:type="dxa"/>
            <w:shd w:val="clear" w:color="auto" w:fill="auto"/>
          </w:tcPr>
          <w:p w14:paraId="0DD0C6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481601D7"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w:t>
            </w:r>
            <w:r w:rsidR="009C2C78">
              <w:rPr>
                <w:rFonts w:ascii="Times New Roman" w:hAnsi="Times New Roman" w:cs="Times New Roman"/>
                <w:sz w:val="26"/>
                <w:szCs w:val="26"/>
              </w:rPr>
              <w:t xml:space="preserve">ng CNTT trong ngành </w:t>
            </w:r>
            <w:r w:rsidRPr="00FD0D26">
              <w:rPr>
                <w:rFonts w:ascii="Times New Roman" w:hAnsi="Times New Roman" w:cs="Times New Roman"/>
                <w:sz w:val="26"/>
                <w:szCs w:val="26"/>
              </w:rPr>
              <w:t>giai đoạn 201</w:t>
            </w:r>
            <w:r w:rsidR="002C1780">
              <w:rPr>
                <w:rFonts w:ascii="Times New Roman" w:hAnsi="Times New Roman" w:cs="Times New Roman"/>
                <w:sz w:val="26"/>
                <w:szCs w:val="26"/>
              </w:rPr>
              <w:t>8</w:t>
            </w:r>
            <w:r w:rsidRPr="00FD0D26">
              <w:rPr>
                <w:rFonts w:ascii="Times New Roman" w:hAnsi="Times New Roman" w:cs="Times New Roman"/>
                <w:sz w:val="26"/>
                <w:szCs w:val="26"/>
              </w:rPr>
              <w:t>-2020</w:t>
            </w:r>
            <w:r w:rsidR="00857335">
              <w:rPr>
                <w:rFonts w:ascii="Times New Roman" w:hAnsi="Times New Roman" w:cs="Times New Roman"/>
                <w:sz w:val="26"/>
                <w:szCs w:val="26"/>
              </w:rPr>
              <w:t xml:space="preserve"> </w:t>
            </w:r>
            <w:r w:rsidR="00857335">
              <w:rPr>
                <w:rFonts w:ascii="Times New Roman" w:hAnsi="Times New Roman" w:cs="Times New Roman"/>
                <w:sz w:val="26"/>
                <w:szCs w:val="26"/>
              </w:rPr>
              <w:t>(nếu có)</w:t>
            </w:r>
            <w:bookmarkStart w:id="1" w:name="_GoBack"/>
            <w:bookmarkEnd w:id="1"/>
          </w:p>
        </w:tc>
        <w:tc>
          <w:tcPr>
            <w:tcW w:w="1350" w:type="dxa"/>
          </w:tcPr>
          <w:p w14:paraId="1311A09D"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788B" w14:textId="77777777" w:rsidR="006527E2" w:rsidRDefault="006527E2" w:rsidP="00916C42">
      <w:pPr>
        <w:spacing w:after="0" w:line="240" w:lineRule="auto"/>
      </w:pPr>
      <w:r>
        <w:separator/>
      </w:r>
    </w:p>
  </w:endnote>
  <w:endnote w:type="continuationSeparator" w:id="0">
    <w:p w14:paraId="73E25DF1" w14:textId="77777777" w:rsidR="006527E2" w:rsidRDefault="006527E2"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1260"/>
      <w:docPartObj>
        <w:docPartGallery w:val="Page Numbers (Bottom of Page)"/>
        <w:docPartUnique/>
      </w:docPartObj>
    </w:sdtPr>
    <w:sdtEndPr>
      <w:rPr>
        <w:noProof/>
      </w:rPr>
    </w:sdtEndPr>
    <w:sdtContent>
      <w:p w14:paraId="10641DF1" w14:textId="66520AA0" w:rsidR="00D755AB" w:rsidRDefault="00D755AB">
        <w:pPr>
          <w:pStyle w:val="Footer"/>
          <w:jc w:val="center"/>
        </w:pPr>
        <w:r>
          <w:fldChar w:fldCharType="begin"/>
        </w:r>
        <w:r>
          <w:instrText xml:space="preserve"> PAGE   \* MERGEFORMAT </w:instrText>
        </w:r>
        <w:r>
          <w:fldChar w:fldCharType="separate"/>
        </w:r>
        <w:r w:rsidR="00857335">
          <w:rPr>
            <w:noProof/>
          </w:rPr>
          <w:t>12</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328A" w14:textId="77777777" w:rsidR="006527E2" w:rsidRDefault="006527E2" w:rsidP="00916C42">
      <w:pPr>
        <w:spacing w:after="0" w:line="240" w:lineRule="auto"/>
      </w:pPr>
      <w:r>
        <w:separator/>
      </w:r>
    </w:p>
  </w:footnote>
  <w:footnote w:type="continuationSeparator" w:id="0">
    <w:p w14:paraId="228D30E3" w14:textId="77777777" w:rsidR="006527E2" w:rsidRDefault="006527E2"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34"/>
    <w:rsid w:val="000009B9"/>
    <w:rsid w:val="00000AF3"/>
    <w:rsid w:val="0000137F"/>
    <w:rsid w:val="00001BC7"/>
    <w:rsid w:val="00002501"/>
    <w:rsid w:val="000048F9"/>
    <w:rsid w:val="0000551A"/>
    <w:rsid w:val="0000555E"/>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2569"/>
    <w:rsid w:val="0008460B"/>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2E26"/>
    <w:rsid w:val="000E3A8E"/>
    <w:rsid w:val="000E3D80"/>
    <w:rsid w:val="000E4998"/>
    <w:rsid w:val="000E4C76"/>
    <w:rsid w:val="000F4226"/>
    <w:rsid w:val="000F4610"/>
    <w:rsid w:val="00103CB5"/>
    <w:rsid w:val="00103F1E"/>
    <w:rsid w:val="001043DB"/>
    <w:rsid w:val="00106BC4"/>
    <w:rsid w:val="001115F9"/>
    <w:rsid w:val="00112565"/>
    <w:rsid w:val="00117C1C"/>
    <w:rsid w:val="0012147A"/>
    <w:rsid w:val="00122F4F"/>
    <w:rsid w:val="00127DD1"/>
    <w:rsid w:val="00132B68"/>
    <w:rsid w:val="00134D40"/>
    <w:rsid w:val="00135550"/>
    <w:rsid w:val="00136460"/>
    <w:rsid w:val="00136DDD"/>
    <w:rsid w:val="00137579"/>
    <w:rsid w:val="00140A2F"/>
    <w:rsid w:val="00144BC0"/>
    <w:rsid w:val="00144C47"/>
    <w:rsid w:val="00144FB7"/>
    <w:rsid w:val="00147E56"/>
    <w:rsid w:val="001504EB"/>
    <w:rsid w:val="00161312"/>
    <w:rsid w:val="0016175D"/>
    <w:rsid w:val="001628CD"/>
    <w:rsid w:val="00163364"/>
    <w:rsid w:val="001659FC"/>
    <w:rsid w:val="00165DEA"/>
    <w:rsid w:val="00166C74"/>
    <w:rsid w:val="00171C83"/>
    <w:rsid w:val="001745BA"/>
    <w:rsid w:val="00176009"/>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D7666"/>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57BA1"/>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41A3"/>
    <w:rsid w:val="002A7AD1"/>
    <w:rsid w:val="002B024E"/>
    <w:rsid w:val="002B5DA6"/>
    <w:rsid w:val="002B72A2"/>
    <w:rsid w:val="002C1780"/>
    <w:rsid w:val="002C421B"/>
    <w:rsid w:val="002C48E2"/>
    <w:rsid w:val="002C6882"/>
    <w:rsid w:val="002D09EC"/>
    <w:rsid w:val="002D68BF"/>
    <w:rsid w:val="002E29AF"/>
    <w:rsid w:val="002E6A40"/>
    <w:rsid w:val="002F04BB"/>
    <w:rsid w:val="002F3667"/>
    <w:rsid w:val="002F51C9"/>
    <w:rsid w:val="002F6079"/>
    <w:rsid w:val="002F6883"/>
    <w:rsid w:val="00311CDE"/>
    <w:rsid w:val="0031355F"/>
    <w:rsid w:val="003141EE"/>
    <w:rsid w:val="00321DDE"/>
    <w:rsid w:val="00325281"/>
    <w:rsid w:val="003275D2"/>
    <w:rsid w:val="0032783E"/>
    <w:rsid w:val="003322B7"/>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5E87"/>
    <w:rsid w:val="0039712F"/>
    <w:rsid w:val="00397602"/>
    <w:rsid w:val="00397751"/>
    <w:rsid w:val="00397CF4"/>
    <w:rsid w:val="003A20B1"/>
    <w:rsid w:val="003A700E"/>
    <w:rsid w:val="003B0037"/>
    <w:rsid w:val="003C073E"/>
    <w:rsid w:val="003C0BA4"/>
    <w:rsid w:val="003C3F80"/>
    <w:rsid w:val="003C4264"/>
    <w:rsid w:val="003C4EB9"/>
    <w:rsid w:val="003C5F9C"/>
    <w:rsid w:val="003C61EC"/>
    <w:rsid w:val="003D3B34"/>
    <w:rsid w:val="003D4C83"/>
    <w:rsid w:val="003D59F5"/>
    <w:rsid w:val="003E04E6"/>
    <w:rsid w:val="003E06F5"/>
    <w:rsid w:val="003E52A7"/>
    <w:rsid w:val="003E67E0"/>
    <w:rsid w:val="003E7852"/>
    <w:rsid w:val="003F1D0E"/>
    <w:rsid w:val="003F48F3"/>
    <w:rsid w:val="004032F3"/>
    <w:rsid w:val="00406988"/>
    <w:rsid w:val="00413D45"/>
    <w:rsid w:val="004210AA"/>
    <w:rsid w:val="00422FA1"/>
    <w:rsid w:val="00423481"/>
    <w:rsid w:val="00424590"/>
    <w:rsid w:val="00427135"/>
    <w:rsid w:val="0042765E"/>
    <w:rsid w:val="00431285"/>
    <w:rsid w:val="00434007"/>
    <w:rsid w:val="00435856"/>
    <w:rsid w:val="004431C0"/>
    <w:rsid w:val="004457E5"/>
    <w:rsid w:val="0044613F"/>
    <w:rsid w:val="00453AE1"/>
    <w:rsid w:val="00455E61"/>
    <w:rsid w:val="0046201A"/>
    <w:rsid w:val="00464D0E"/>
    <w:rsid w:val="00473E36"/>
    <w:rsid w:val="004776FE"/>
    <w:rsid w:val="0048053A"/>
    <w:rsid w:val="00480E74"/>
    <w:rsid w:val="004841BD"/>
    <w:rsid w:val="00484FF5"/>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16FD"/>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0741"/>
    <w:rsid w:val="00511C99"/>
    <w:rsid w:val="005126EC"/>
    <w:rsid w:val="0051483F"/>
    <w:rsid w:val="00514BD6"/>
    <w:rsid w:val="00516429"/>
    <w:rsid w:val="00517FF9"/>
    <w:rsid w:val="00520276"/>
    <w:rsid w:val="00521A26"/>
    <w:rsid w:val="005221AC"/>
    <w:rsid w:val="0052755E"/>
    <w:rsid w:val="0053157E"/>
    <w:rsid w:val="00534FD9"/>
    <w:rsid w:val="005419F6"/>
    <w:rsid w:val="00543D76"/>
    <w:rsid w:val="00545B03"/>
    <w:rsid w:val="00545CE4"/>
    <w:rsid w:val="00550559"/>
    <w:rsid w:val="005506AD"/>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6CFF"/>
    <w:rsid w:val="005E6867"/>
    <w:rsid w:val="005F1DF0"/>
    <w:rsid w:val="005F2734"/>
    <w:rsid w:val="00607F30"/>
    <w:rsid w:val="00614B6F"/>
    <w:rsid w:val="00614CD2"/>
    <w:rsid w:val="00626E13"/>
    <w:rsid w:val="00631A44"/>
    <w:rsid w:val="00636982"/>
    <w:rsid w:val="00637EFE"/>
    <w:rsid w:val="006466CB"/>
    <w:rsid w:val="00646AC8"/>
    <w:rsid w:val="0065162A"/>
    <w:rsid w:val="006518A5"/>
    <w:rsid w:val="00651C1C"/>
    <w:rsid w:val="006527E2"/>
    <w:rsid w:val="00653641"/>
    <w:rsid w:val="00657D97"/>
    <w:rsid w:val="00660398"/>
    <w:rsid w:val="00666464"/>
    <w:rsid w:val="00672F1C"/>
    <w:rsid w:val="006766F5"/>
    <w:rsid w:val="00677FB9"/>
    <w:rsid w:val="0068408D"/>
    <w:rsid w:val="00686D4E"/>
    <w:rsid w:val="006872F3"/>
    <w:rsid w:val="00695254"/>
    <w:rsid w:val="0069534F"/>
    <w:rsid w:val="00696F39"/>
    <w:rsid w:val="006A059D"/>
    <w:rsid w:val="006A3CEF"/>
    <w:rsid w:val="006B12F5"/>
    <w:rsid w:val="006B1DBC"/>
    <w:rsid w:val="006B23F6"/>
    <w:rsid w:val="006B696B"/>
    <w:rsid w:val="006C4489"/>
    <w:rsid w:val="006C44DE"/>
    <w:rsid w:val="006C4BAA"/>
    <w:rsid w:val="006C5F08"/>
    <w:rsid w:val="006D12D8"/>
    <w:rsid w:val="006D4E33"/>
    <w:rsid w:val="006D7674"/>
    <w:rsid w:val="006E06B4"/>
    <w:rsid w:val="006E20EF"/>
    <w:rsid w:val="006E4055"/>
    <w:rsid w:val="006E4538"/>
    <w:rsid w:val="006E64FC"/>
    <w:rsid w:val="006E7021"/>
    <w:rsid w:val="006F043E"/>
    <w:rsid w:val="006F5CB5"/>
    <w:rsid w:val="006F751A"/>
    <w:rsid w:val="006F793F"/>
    <w:rsid w:val="007013A6"/>
    <w:rsid w:val="00705175"/>
    <w:rsid w:val="007103A5"/>
    <w:rsid w:val="00710A76"/>
    <w:rsid w:val="00711142"/>
    <w:rsid w:val="0071155A"/>
    <w:rsid w:val="00711C30"/>
    <w:rsid w:val="00711D4B"/>
    <w:rsid w:val="00712F0C"/>
    <w:rsid w:val="00713794"/>
    <w:rsid w:val="00713838"/>
    <w:rsid w:val="007154D1"/>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A7EAB"/>
    <w:rsid w:val="007B3888"/>
    <w:rsid w:val="007B3E8F"/>
    <w:rsid w:val="007C345B"/>
    <w:rsid w:val="007C3A00"/>
    <w:rsid w:val="007C5CCA"/>
    <w:rsid w:val="007C5E00"/>
    <w:rsid w:val="007D4188"/>
    <w:rsid w:val="007D6F54"/>
    <w:rsid w:val="007D7546"/>
    <w:rsid w:val="007E382C"/>
    <w:rsid w:val="007E7C96"/>
    <w:rsid w:val="007F6479"/>
    <w:rsid w:val="0080016E"/>
    <w:rsid w:val="00802CE5"/>
    <w:rsid w:val="008059D3"/>
    <w:rsid w:val="00807262"/>
    <w:rsid w:val="008135B3"/>
    <w:rsid w:val="008152F0"/>
    <w:rsid w:val="008174D5"/>
    <w:rsid w:val="008227E9"/>
    <w:rsid w:val="00823137"/>
    <w:rsid w:val="00824F6A"/>
    <w:rsid w:val="0082594D"/>
    <w:rsid w:val="00825973"/>
    <w:rsid w:val="0082759F"/>
    <w:rsid w:val="008275D6"/>
    <w:rsid w:val="00830A19"/>
    <w:rsid w:val="00830C49"/>
    <w:rsid w:val="0083398E"/>
    <w:rsid w:val="0083548A"/>
    <w:rsid w:val="008406DD"/>
    <w:rsid w:val="00840710"/>
    <w:rsid w:val="00841546"/>
    <w:rsid w:val="00842574"/>
    <w:rsid w:val="00842C42"/>
    <w:rsid w:val="008435B1"/>
    <w:rsid w:val="00846067"/>
    <w:rsid w:val="008552C4"/>
    <w:rsid w:val="00857335"/>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A2195"/>
    <w:rsid w:val="008A5A3D"/>
    <w:rsid w:val="008B0D32"/>
    <w:rsid w:val="008B285C"/>
    <w:rsid w:val="008B60D5"/>
    <w:rsid w:val="008B6E1D"/>
    <w:rsid w:val="008B6F9A"/>
    <w:rsid w:val="008C14C0"/>
    <w:rsid w:val="008C2A74"/>
    <w:rsid w:val="008C3984"/>
    <w:rsid w:val="008C5501"/>
    <w:rsid w:val="008C5528"/>
    <w:rsid w:val="008C7C3E"/>
    <w:rsid w:val="008D033A"/>
    <w:rsid w:val="008D06A5"/>
    <w:rsid w:val="008D3B63"/>
    <w:rsid w:val="008D762B"/>
    <w:rsid w:val="008E1FA9"/>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C78"/>
    <w:rsid w:val="009C2F05"/>
    <w:rsid w:val="009C38AA"/>
    <w:rsid w:val="009C57C1"/>
    <w:rsid w:val="009D0074"/>
    <w:rsid w:val="009D00DE"/>
    <w:rsid w:val="009D0343"/>
    <w:rsid w:val="009D18E2"/>
    <w:rsid w:val="009D2288"/>
    <w:rsid w:val="009D71F9"/>
    <w:rsid w:val="009D7846"/>
    <w:rsid w:val="009E272A"/>
    <w:rsid w:val="009E2C4E"/>
    <w:rsid w:val="009E5B96"/>
    <w:rsid w:val="009F146A"/>
    <w:rsid w:val="009F50BD"/>
    <w:rsid w:val="009F7BEC"/>
    <w:rsid w:val="00A024A7"/>
    <w:rsid w:val="00A03491"/>
    <w:rsid w:val="00A045AE"/>
    <w:rsid w:val="00A05DF1"/>
    <w:rsid w:val="00A076FA"/>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1154"/>
    <w:rsid w:val="00A727ED"/>
    <w:rsid w:val="00A8122F"/>
    <w:rsid w:val="00A81C59"/>
    <w:rsid w:val="00A85278"/>
    <w:rsid w:val="00A875C1"/>
    <w:rsid w:val="00A87C27"/>
    <w:rsid w:val="00A87EF7"/>
    <w:rsid w:val="00A9143A"/>
    <w:rsid w:val="00A917EC"/>
    <w:rsid w:val="00A93375"/>
    <w:rsid w:val="00A96716"/>
    <w:rsid w:val="00A96720"/>
    <w:rsid w:val="00AA098E"/>
    <w:rsid w:val="00AA0DC7"/>
    <w:rsid w:val="00AA69E2"/>
    <w:rsid w:val="00AA6D1D"/>
    <w:rsid w:val="00AA72BB"/>
    <w:rsid w:val="00AC1C58"/>
    <w:rsid w:val="00AC5120"/>
    <w:rsid w:val="00AC5351"/>
    <w:rsid w:val="00AC66DF"/>
    <w:rsid w:val="00AC71B7"/>
    <w:rsid w:val="00AD08C7"/>
    <w:rsid w:val="00AD61E2"/>
    <w:rsid w:val="00AD7E9A"/>
    <w:rsid w:val="00AE039C"/>
    <w:rsid w:val="00AF0071"/>
    <w:rsid w:val="00AF2F42"/>
    <w:rsid w:val="00AF70A7"/>
    <w:rsid w:val="00AF79E4"/>
    <w:rsid w:val="00B006AC"/>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0886"/>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4C3D"/>
    <w:rsid w:val="00BF73D6"/>
    <w:rsid w:val="00C00033"/>
    <w:rsid w:val="00C00474"/>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2F52"/>
    <w:rsid w:val="00C33469"/>
    <w:rsid w:val="00C35F54"/>
    <w:rsid w:val="00C364FE"/>
    <w:rsid w:val="00C37904"/>
    <w:rsid w:val="00C4236E"/>
    <w:rsid w:val="00C4252A"/>
    <w:rsid w:val="00C43C37"/>
    <w:rsid w:val="00C44D3D"/>
    <w:rsid w:val="00C47814"/>
    <w:rsid w:val="00C50157"/>
    <w:rsid w:val="00C50F78"/>
    <w:rsid w:val="00C521FD"/>
    <w:rsid w:val="00C52D2E"/>
    <w:rsid w:val="00C60754"/>
    <w:rsid w:val="00C6091C"/>
    <w:rsid w:val="00C61EB2"/>
    <w:rsid w:val="00C62BC3"/>
    <w:rsid w:val="00C66705"/>
    <w:rsid w:val="00C7099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03A6"/>
    <w:rsid w:val="00CE2020"/>
    <w:rsid w:val="00CE3328"/>
    <w:rsid w:val="00CE587C"/>
    <w:rsid w:val="00CE683D"/>
    <w:rsid w:val="00CE7D68"/>
    <w:rsid w:val="00CF02BE"/>
    <w:rsid w:val="00CF23E4"/>
    <w:rsid w:val="00CF295B"/>
    <w:rsid w:val="00CF4496"/>
    <w:rsid w:val="00D0547C"/>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4EC0"/>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3AA"/>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8A4"/>
    <w:rsid w:val="00E247A9"/>
    <w:rsid w:val="00E24D58"/>
    <w:rsid w:val="00E253D1"/>
    <w:rsid w:val="00E27116"/>
    <w:rsid w:val="00E27671"/>
    <w:rsid w:val="00E27709"/>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776B"/>
    <w:rsid w:val="00E92E67"/>
    <w:rsid w:val="00E93B51"/>
    <w:rsid w:val="00E94724"/>
    <w:rsid w:val="00E951D7"/>
    <w:rsid w:val="00EA0441"/>
    <w:rsid w:val="00EA27D1"/>
    <w:rsid w:val="00EA45C1"/>
    <w:rsid w:val="00EA5339"/>
    <w:rsid w:val="00EA70C5"/>
    <w:rsid w:val="00EB1B99"/>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EF7ADD"/>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797"/>
    <w:rsid w:val="00F43DA7"/>
    <w:rsid w:val="00F44F4F"/>
    <w:rsid w:val="00F50F55"/>
    <w:rsid w:val="00F51457"/>
    <w:rsid w:val="00F516DE"/>
    <w:rsid w:val="00F52B17"/>
    <w:rsid w:val="00F554C2"/>
    <w:rsid w:val="00F57C0B"/>
    <w:rsid w:val="00F62BA9"/>
    <w:rsid w:val="00F64DF5"/>
    <w:rsid w:val="00F66B4C"/>
    <w:rsid w:val="00F70060"/>
    <w:rsid w:val="00F72DC6"/>
    <w:rsid w:val="00F7500F"/>
    <w:rsid w:val="00F75882"/>
    <w:rsid w:val="00F768C1"/>
    <w:rsid w:val="00F76B73"/>
    <w:rsid w:val="00F7715B"/>
    <w:rsid w:val="00F8050F"/>
    <w:rsid w:val="00F827BE"/>
    <w:rsid w:val="00F8335F"/>
    <w:rsid w:val="00F87EF9"/>
    <w:rsid w:val="00F90E98"/>
    <w:rsid w:val="00F92899"/>
    <w:rsid w:val="00F95B8D"/>
    <w:rsid w:val="00FA2A5A"/>
    <w:rsid w:val="00FA3B7F"/>
    <w:rsid w:val="00FA59D7"/>
    <w:rsid w:val="00FB0799"/>
    <w:rsid w:val="00FB1A7B"/>
    <w:rsid w:val="00FB6845"/>
    <w:rsid w:val="00FC2199"/>
    <w:rsid w:val="00FC4534"/>
    <w:rsid w:val="00FC75C4"/>
    <w:rsid w:val="00FD1454"/>
    <w:rsid w:val="00FD183F"/>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3725-E989-4F8B-A23D-DF7E8490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13</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HP</cp:lastModifiedBy>
  <cp:revision>53</cp:revision>
  <dcterms:created xsi:type="dcterms:W3CDTF">2017-08-17T09:45:00Z</dcterms:created>
  <dcterms:modified xsi:type="dcterms:W3CDTF">2018-02-07T07:41:00Z</dcterms:modified>
</cp:coreProperties>
</file>